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cs="Times New Roman"/>
          <w:b w:val="0"/>
          <w:bCs/>
          <w:color w:val="000000" w:themeColor="text1"/>
          <w:kern w:val="0"/>
          <w:sz w:val="28"/>
          <w:szCs w:val="21"/>
          <w:lang w:val="en-US" w:eastAsia="zh-CN"/>
        </w:rPr>
      </w:pPr>
      <w:r>
        <w:rPr>
          <w:rFonts w:hint="eastAsia" w:ascii="黑体" w:hAnsi="黑体" w:eastAsia="黑体" w:cs="Times New Roman"/>
          <w:b w:val="0"/>
          <w:bCs/>
          <w:color w:val="000000" w:themeColor="text1"/>
          <w:kern w:val="0"/>
          <w:sz w:val="28"/>
          <w:szCs w:val="21"/>
          <w:lang w:val="en-US" w:eastAsia="zh-CN"/>
        </w:rPr>
        <w:t>附件4</w:t>
      </w:r>
      <w:bookmarkStart w:id="0" w:name="_GoBack"/>
      <w:bookmarkEnd w:id="0"/>
    </w:p>
    <w:p>
      <w:pPr>
        <w:spacing w:line="360" w:lineRule="auto"/>
        <w:jc w:val="center"/>
        <w:rPr>
          <w:rFonts w:ascii="黑体" w:hAnsi="黑体" w:eastAsia="黑体" w:cs="Times New Roman"/>
          <w:b/>
          <w:color w:val="000000" w:themeColor="text1"/>
          <w:kern w:val="0"/>
          <w:sz w:val="40"/>
          <w:szCs w:val="28"/>
        </w:rPr>
      </w:pPr>
      <w:r>
        <w:rPr>
          <w:rFonts w:hint="eastAsia" w:ascii="黑体" w:hAnsi="黑体" w:eastAsia="黑体" w:cs="Times New Roman"/>
          <w:b/>
          <w:color w:val="000000" w:themeColor="text1"/>
          <w:kern w:val="0"/>
          <w:sz w:val="40"/>
          <w:szCs w:val="28"/>
        </w:rPr>
        <w:t>《团体标准 预制菜生产加工卫生规范》</w:t>
      </w:r>
    </w:p>
    <w:p>
      <w:pPr>
        <w:spacing w:line="360" w:lineRule="auto"/>
        <w:jc w:val="center"/>
        <w:rPr>
          <w:rFonts w:ascii="黑体" w:hAnsi="黑体" w:eastAsia="黑体" w:cs="Times New Roman"/>
          <w:b/>
          <w:color w:val="000000" w:themeColor="text1"/>
          <w:kern w:val="0"/>
          <w:sz w:val="40"/>
          <w:szCs w:val="28"/>
        </w:rPr>
      </w:pPr>
      <w:r>
        <w:rPr>
          <w:rFonts w:hint="eastAsia" w:ascii="黑体" w:hAnsi="黑体" w:eastAsia="黑体" w:cs="Times New Roman"/>
          <w:b/>
          <w:color w:val="000000" w:themeColor="text1"/>
          <w:kern w:val="0"/>
          <w:sz w:val="40"/>
          <w:szCs w:val="28"/>
        </w:rPr>
        <w:t>（征求意见稿）编制说明</w:t>
      </w:r>
    </w:p>
    <w:p>
      <w:pPr>
        <w:spacing w:line="360" w:lineRule="auto"/>
        <w:rPr>
          <w:rFonts w:ascii="仿宋" w:hAnsi="仿宋" w:eastAsia="仿宋" w:cs="仿宋"/>
          <w:bCs/>
          <w:color w:val="000000" w:themeColor="text1"/>
          <w:kern w:val="0"/>
          <w:sz w:val="32"/>
          <w:szCs w:val="32"/>
        </w:rPr>
      </w:pPr>
    </w:p>
    <w:p>
      <w:pPr>
        <w:spacing w:line="360" w:lineRule="auto"/>
        <w:ind w:firstLine="640" w:firstLineChars="200"/>
        <w:rPr>
          <w:rFonts w:ascii="黑体" w:hAnsi="黑体" w:eastAsia="黑体" w:cs="黑体"/>
          <w:bCs/>
          <w:color w:val="000000" w:themeColor="text1"/>
          <w:kern w:val="0"/>
          <w:sz w:val="32"/>
          <w:szCs w:val="32"/>
        </w:rPr>
      </w:pPr>
      <w:r>
        <w:rPr>
          <w:rFonts w:hint="eastAsia" w:ascii="黑体" w:hAnsi="黑体" w:eastAsia="黑体" w:cs="黑体"/>
          <w:bCs/>
          <w:color w:val="000000" w:themeColor="text1"/>
          <w:kern w:val="0"/>
          <w:sz w:val="32"/>
          <w:szCs w:val="32"/>
        </w:rPr>
        <w:t>一、标准制订工作背景</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中共中央 国务院关于做好2023年全面推进乡村振兴重点工作的意见中指出，</w:t>
      </w:r>
      <w:r>
        <w:rPr>
          <w:rFonts w:hint="eastAsia" w:ascii="仿宋" w:hAnsi="仿宋" w:eastAsia="仿宋" w:cs="仿宋"/>
          <w:bCs/>
          <w:color w:val="000000" w:themeColor="text1"/>
          <w:kern w:val="0"/>
          <w:sz w:val="32"/>
          <w:szCs w:val="32"/>
          <w:lang w:val="en-US" w:eastAsia="zh-CN"/>
        </w:rPr>
        <w:t>要</w:t>
      </w:r>
      <w:r>
        <w:rPr>
          <w:rFonts w:hint="eastAsia" w:ascii="仿宋" w:hAnsi="仿宋" w:eastAsia="仿宋" w:cs="仿宋"/>
          <w:bCs/>
          <w:color w:val="000000" w:themeColor="text1"/>
          <w:kern w:val="0"/>
          <w:sz w:val="32"/>
          <w:szCs w:val="32"/>
        </w:rPr>
        <w:t>培育发展预制菜产业</w:t>
      </w:r>
      <w:r>
        <w:rPr>
          <w:rFonts w:hint="eastAsia" w:ascii="仿宋" w:hAnsi="仿宋" w:eastAsia="仿宋" w:cs="仿宋"/>
          <w:bCs/>
          <w:color w:val="000000" w:themeColor="text1"/>
          <w:kern w:val="0"/>
          <w:sz w:val="32"/>
          <w:szCs w:val="32"/>
          <w:lang w:eastAsia="zh-CN"/>
        </w:rPr>
        <w:t>，</w:t>
      </w:r>
      <w:r>
        <w:rPr>
          <w:rFonts w:hint="eastAsia" w:ascii="仿宋" w:hAnsi="仿宋" w:eastAsia="仿宋" w:cs="仿宋"/>
          <w:bCs/>
          <w:color w:val="000000" w:themeColor="text1"/>
          <w:kern w:val="0"/>
          <w:sz w:val="32"/>
          <w:szCs w:val="32"/>
        </w:rPr>
        <w:t>提升净菜、中央厨房等产业标准化和规范化水平。目前我国预制菜产业高速发展，</w:t>
      </w:r>
      <w:r>
        <w:rPr>
          <w:rFonts w:ascii="仿宋" w:hAnsi="仿宋" w:eastAsia="仿宋" w:cs="仿宋"/>
          <w:bCs/>
          <w:color w:val="000000" w:themeColor="text1"/>
          <w:kern w:val="0"/>
          <w:sz w:val="32"/>
          <w:szCs w:val="32"/>
        </w:rPr>
        <w:t>据统计，2022年中国预制菜产值超过4000亿元</w:t>
      </w:r>
      <w:r>
        <w:rPr>
          <w:rFonts w:hint="eastAsia" w:ascii="仿宋" w:hAnsi="仿宋" w:eastAsia="仿宋" w:cs="仿宋"/>
          <w:bCs/>
          <w:color w:val="000000" w:themeColor="text1"/>
          <w:kern w:val="0"/>
          <w:sz w:val="32"/>
          <w:szCs w:val="32"/>
        </w:rPr>
        <w:t>。我国尚未制订针对预制菜的国家标准（含食品安全国家标准），上海乃至长三角也未制订预制菜的地方标准。预制菜产业虽然高速发展，满足社会发展和消费者高品质生活的需求，按仍处在</w:t>
      </w:r>
      <w:r>
        <w:rPr>
          <w:rFonts w:ascii="仿宋" w:hAnsi="仿宋" w:eastAsia="仿宋" w:cs="仿宋"/>
          <w:bCs/>
          <w:color w:val="000000" w:themeColor="text1"/>
          <w:kern w:val="0"/>
          <w:sz w:val="32"/>
          <w:szCs w:val="32"/>
        </w:rPr>
        <w:t>起步阶段，社会对预制菜褒贬不一。随着消费者对食品安全和品质的要求不断提高，预制菜行业的未来发展将需要通过持续的技术创新，不断提高产品品质和食品安全，提升来提高市场竞争力，推动预制菜行业的健康有序发展。</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在相关调研中发现，预制菜生产企业因缺乏统一标准，难以确定生产企业工艺流程、基本设施设备，制约产业的发展；监管部门因无预制菜的国家标准，难以实施食品安全行政许可和监管，保障食品安全；消费者对预制菜存在“食品安全困惑”“产品质量不稳定”“不好吃”等顾虑。为促进和引领</w:t>
      </w:r>
      <w:r>
        <w:rPr>
          <w:rFonts w:ascii="仿宋" w:hAnsi="仿宋" w:eastAsia="仿宋" w:cs="仿宋"/>
          <w:bCs/>
          <w:color w:val="000000" w:themeColor="text1"/>
          <w:kern w:val="0"/>
          <w:sz w:val="32"/>
          <w:szCs w:val="32"/>
        </w:rPr>
        <w:t>预制菜产业的</w:t>
      </w:r>
      <w:r>
        <w:rPr>
          <w:rFonts w:hint="eastAsia" w:ascii="仿宋" w:hAnsi="仿宋" w:eastAsia="仿宋" w:cs="仿宋"/>
          <w:bCs/>
          <w:color w:val="000000" w:themeColor="text1"/>
          <w:kern w:val="0"/>
          <w:sz w:val="32"/>
          <w:szCs w:val="32"/>
        </w:rPr>
        <w:t>健康</w:t>
      </w:r>
      <w:r>
        <w:rPr>
          <w:rFonts w:ascii="仿宋" w:hAnsi="仿宋" w:eastAsia="仿宋" w:cs="仿宋"/>
          <w:bCs/>
          <w:color w:val="000000" w:themeColor="text1"/>
          <w:kern w:val="0"/>
          <w:sz w:val="32"/>
          <w:szCs w:val="32"/>
        </w:rPr>
        <w:t>快速发展</w:t>
      </w:r>
      <w:r>
        <w:rPr>
          <w:rFonts w:hint="eastAsia" w:ascii="仿宋" w:hAnsi="仿宋" w:eastAsia="仿宋" w:cs="仿宋"/>
          <w:bCs/>
          <w:color w:val="000000" w:themeColor="text1"/>
          <w:kern w:val="0"/>
          <w:sz w:val="32"/>
          <w:szCs w:val="32"/>
        </w:rPr>
        <w:t>，加大</w:t>
      </w:r>
      <w:r>
        <w:rPr>
          <w:rFonts w:ascii="仿宋" w:hAnsi="仿宋" w:eastAsia="仿宋" w:cs="仿宋"/>
          <w:bCs/>
          <w:color w:val="000000" w:themeColor="text1"/>
          <w:kern w:val="0"/>
          <w:sz w:val="32"/>
          <w:szCs w:val="32"/>
        </w:rPr>
        <w:t>科技创新</w:t>
      </w:r>
      <w:r>
        <w:rPr>
          <w:rFonts w:hint="eastAsia" w:ascii="仿宋" w:hAnsi="仿宋" w:eastAsia="仿宋" w:cs="仿宋"/>
          <w:bCs/>
          <w:color w:val="000000" w:themeColor="text1"/>
          <w:kern w:val="0"/>
          <w:sz w:val="32"/>
          <w:szCs w:val="32"/>
        </w:rPr>
        <w:t>，</w:t>
      </w:r>
      <w:r>
        <w:rPr>
          <w:rFonts w:ascii="仿宋" w:hAnsi="仿宋" w:eastAsia="仿宋" w:cs="仿宋"/>
          <w:bCs/>
          <w:color w:val="000000" w:themeColor="text1"/>
          <w:kern w:val="0"/>
          <w:sz w:val="32"/>
          <w:szCs w:val="32"/>
        </w:rPr>
        <w:t>提升消费者获得感，</w:t>
      </w:r>
      <w:r>
        <w:rPr>
          <w:rFonts w:hint="eastAsia" w:ascii="仿宋" w:hAnsi="仿宋" w:eastAsia="仿宋" w:cs="仿宋"/>
          <w:bCs/>
          <w:color w:val="000000" w:themeColor="text1"/>
          <w:kern w:val="0"/>
          <w:sz w:val="32"/>
          <w:szCs w:val="32"/>
        </w:rPr>
        <w:t>保障消费者食品安全</w:t>
      </w: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2022年10月，上海市食品安全工作联合会正式立项，</w:t>
      </w:r>
      <w:r>
        <w:rPr>
          <w:rFonts w:hint="eastAsia" w:ascii="仿宋" w:hAnsi="仿宋" w:eastAsia="仿宋" w:cs="仿宋"/>
          <w:bCs/>
          <w:color w:val="000000" w:themeColor="text1"/>
          <w:kern w:val="0"/>
          <w:sz w:val="32"/>
          <w:szCs w:val="32"/>
          <w:lang w:val="en-US" w:eastAsia="zh-CN"/>
        </w:rPr>
        <w:t>起草</w:t>
      </w:r>
      <w:r>
        <w:rPr>
          <w:rFonts w:hint="eastAsia" w:ascii="仿宋" w:hAnsi="仿宋" w:eastAsia="仿宋" w:cs="仿宋"/>
          <w:bCs/>
          <w:color w:val="000000" w:themeColor="text1"/>
          <w:kern w:val="0"/>
          <w:sz w:val="32"/>
          <w:szCs w:val="32"/>
        </w:rPr>
        <w:t>制订《预制菜》《预制菜生产加工卫生规范》2项团体标准。</w:t>
      </w:r>
    </w:p>
    <w:p>
      <w:pPr>
        <w:spacing w:line="360" w:lineRule="auto"/>
        <w:ind w:firstLine="640" w:firstLineChars="200"/>
        <w:rPr>
          <w:rFonts w:ascii="黑体" w:hAnsi="黑体" w:eastAsia="黑体" w:cs="黑体"/>
          <w:bCs/>
          <w:color w:val="000000" w:themeColor="text1"/>
          <w:kern w:val="0"/>
          <w:sz w:val="32"/>
          <w:szCs w:val="32"/>
        </w:rPr>
      </w:pPr>
      <w:r>
        <w:rPr>
          <w:rFonts w:hint="eastAsia" w:ascii="黑体" w:hAnsi="黑体" w:eastAsia="黑体" w:cs="黑体"/>
          <w:bCs/>
          <w:color w:val="000000" w:themeColor="text1"/>
          <w:kern w:val="0"/>
          <w:sz w:val="32"/>
          <w:szCs w:val="32"/>
        </w:rPr>
        <w:t>二、主要工作过程</w:t>
      </w:r>
    </w:p>
    <w:p>
      <w:pPr>
        <w:spacing w:line="360" w:lineRule="auto"/>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1、标准编制指导思想</w:t>
      </w:r>
    </w:p>
    <w:p>
      <w:pPr>
        <w:spacing w:line="360" w:lineRule="auto"/>
        <w:ind w:firstLine="640" w:firstLineChars="200"/>
        <w:rPr>
          <w:rFonts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根据《食品安全法》《产品质量法》《团体标准管理规定》</w:t>
      </w:r>
      <w:r>
        <w:rPr>
          <w:rFonts w:hint="eastAsia" w:ascii="仿宋" w:hAnsi="仿宋" w:eastAsia="仿宋" w:cs="仿宋"/>
          <w:bCs/>
          <w:color w:val="000000" w:themeColor="text1"/>
          <w:kern w:val="0"/>
          <w:sz w:val="32"/>
          <w:szCs w:val="32"/>
        </w:rPr>
        <w:t>的要求</w:t>
      </w:r>
      <w:r>
        <w:rPr>
          <w:rFonts w:ascii="仿宋" w:hAnsi="仿宋" w:eastAsia="仿宋" w:cs="仿宋"/>
          <w:bCs/>
          <w:color w:val="000000" w:themeColor="text1"/>
          <w:kern w:val="0"/>
          <w:sz w:val="32"/>
          <w:szCs w:val="32"/>
        </w:rPr>
        <w:t>，以GB/T1.1《标准化工作导则第1部分：标准的结构和编写要求》和</w:t>
      </w:r>
      <w:r>
        <w:rPr>
          <w:rFonts w:hint="eastAsia" w:ascii="仿宋" w:hAnsi="仿宋" w:eastAsia="仿宋" w:cs="仿宋"/>
          <w:bCs/>
          <w:color w:val="000000" w:themeColor="text1"/>
          <w:kern w:val="0"/>
          <w:sz w:val="32"/>
          <w:szCs w:val="32"/>
        </w:rPr>
        <w:t>GBT 20001.10-2014《标准编写规则 第10部分：产品标准》</w:t>
      </w:r>
      <w:r>
        <w:rPr>
          <w:rFonts w:ascii="仿宋" w:hAnsi="仿宋" w:eastAsia="仿宋" w:cs="仿宋"/>
          <w:bCs/>
          <w:color w:val="000000" w:themeColor="text1"/>
          <w:kern w:val="0"/>
          <w:sz w:val="32"/>
          <w:szCs w:val="32"/>
        </w:rPr>
        <w:t>为规则，以</w:t>
      </w:r>
      <w:r>
        <w:rPr>
          <w:rFonts w:hint="eastAsia" w:ascii="仿宋" w:hAnsi="仿宋" w:eastAsia="仿宋" w:cs="仿宋"/>
          <w:bCs/>
          <w:color w:val="000000" w:themeColor="text1"/>
          <w:kern w:val="0"/>
          <w:sz w:val="32"/>
          <w:szCs w:val="32"/>
        </w:rPr>
        <w:t>GB 14881-2013《食品安全国家标准 食品生产通用卫生规范》、GB 31654-2021《食品安全国家标准 餐饮服务通用卫生规范》和上海市、江苏省、浙江省、安徽省市场监督管理局制订的《长三角预制菜生产许可审查指引》为基本要求；参考相关国家推荐性标准、行业标准、团体标准以及相关法规和规范性文件要求，结合标准</w:t>
      </w:r>
      <w:r>
        <w:rPr>
          <w:rFonts w:ascii="仿宋" w:hAnsi="仿宋" w:eastAsia="仿宋" w:cs="仿宋"/>
          <w:bCs/>
          <w:color w:val="000000" w:themeColor="text1"/>
          <w:kern w:val="0"/>
          <w:sz w:val="32"/>
          <w:szCs w:val="32"/>
        </w:rPr>
        <w:t>化</w:t>
      </w:r>
      <w:r>
        <w:rPr>
          <w:rFonts w:hint="eastAsia" w:ascii="仿宋" w:hAnsi="仿宋" w:eastAsia="仿宋" w:cs="仿宋"/>
          <w:bCs/>
          <w:color w:val="000000" w:themeColor="text1"/>
          <w:kern w:val="0"/>
          <w:sz w:val="32"/>
          <w:szCs w:val="32"/>
        </w:rPr>
        <w:t>、工厂化</w:t>
      </w:r>
      <w:r>
        <w:rPr>
          <w:rFonts w:ascii="仿宋" w:hAnsi="仿宋" w:eastAsia="仿宋" w:cs="仿宋"/>
          <w:bCs/>
          <w:color w:val="000000" w:themeColor="text1"/>
          <w:kern w:val="0"/>
          <w:sz w:val="32"/>
          <w:szCs w:val="32"/>
        </w:rPr>
        <w:t>大型</w:t>
      </w:r>
      <w:r>
        <w:rPr>
          <w:rFonts w:hint="eastAsia" w:ascii="仿宋" w:hAnsi="仿宋" w:eastAsia="仿宋" w:cs="仿宋"/>
          <w:bCs/>
          <w:color w:val="000000" w:themeColor="text1"/>
          <w:kern w:val="0"/>
          <w:sz w:val="32"/>
          <w:szCs w:val="32"/>
        </w:rPr>
        <w:t>预制菜</w:t>
      </w:r>
      <w:r>
        <w:rPr>
          <w:rFonts w:ascii="仿宋" w:hAnsi="仿宋" w:eastAsia="仿宋" w:cs="仿宋"/>
          <w:bCs/>
          <w:color w:val="000000" w:themeColor="text1"/>
          <w:kern w:val="0"/>
          <w:sz w:val="32"/>
          <w:szCs w:val="32"/>
        </w:rPr>
        <w:t>生产加工、储运</w:t>
      </w:r>
      <w:r>
        <w:rPr>
          <w:rFonts w:hint="eastAsia" w:ascii="仿宋" w:hAnsi="仿宋" w:eastAsia="仿宋" w:cs="仿宋"/>
          <w:bCs/>
          <w:color w:val="000000" w:themeColor="text1"/>
          <w:kern w:val="0"/>
          <w:sz w:val="32"/>
          <w:szCs w:val="32"/>
        </w:rPr>
        <w:t>企业的实际，起草本团体标准。</w:t>
      </w:r>
    </w:p>
    <w:p>
      <w:pPr>
        <w:spacing w:line="360" w:lineRule="auto"/>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2、标准特点</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本次标准的起草与制订具有以下特点：</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（1）本文件与《团体标准 预制菜》相互衔接与配合，以目前我国工业化、标准化预制菜生产企业为标杆，在GMP和HACCP条件下，制订预制菜相关生产卫生规范，既能满足我国标准</w:t>
      </w:r>
      <w:r>
        <w:rPr>
          <w:rFonts w:ascii="仿宋" w:hAnsi="仿宋" w:eastAsia="仿宋" w:cs="仿宋"/>
          <w:bCs/>
          <w:color w:val="000000" w:themeColor="text1"/>
          <w:kern w:val="0"/>
          <w:sz w:val="32"/>
          <w:szCs w:val="32"/>
        </w:rPr>
        <w:t>化</w:t>
      </w:r>
      <w:r>
        <w:rPr>
          <w:rFonts w:hint="eastAsia" w:ascii="仿宋" w:hAnsi="仿宋" w:eastAsia="仿宋" w:cs="仿宋"/>
          <w:bCs/>
          <w:color w:val="000000" w:themeColor="text1"/>
          <w:kern w:val="0"/>
          <w:sz w:val="32"/>
          <w:szCs w:val="32"/>
        </w:rPr>
        <w:t>、工厂化</w:t>
      </w:r>
      <w:r>
        <w:rPr>
          <w:rFonts w:ascii="仿宋" w:hAnsi="仿宋" w:eastAsia="仿宋" w:cs="仿宋"/>
          <w:bCs/>
          <w:color w:val="000000" w:themeColor="text1"/>
          <w:kern w:val="0"/>
          <w:sz w:val="32"/>
          <w:szCs w:val="32"/>
        </w:rPr>
        <w:t>大型</w:t>
      </w:r>
      <w:r>
        <w:rPr>
          <w:rFonts w:hint="eastAsia" w:ascii="仿宋" w:hAnsi="仿宋" w:eastAsia="仿宋" w:cs="仿宋"/>
          <w:bCs/>
          <w:color w:val="000000" w:themeColor="text1"/>
          <w:kern w:val="0"/>
          <w:sz w:val="32"/>
          <w:szCs w:val="32"/>
        </w:rPr>
        <w:t>预制菜</w:t>
      </w:r>
      <w:r>
        <w:rPr>
          <w:rFonts w:ascii="仿宋" w:hAnsi="仿宋" w:eastAsia="仿宋" w:cs="仿宋"/>
          <w:bCs/>
          <w:color w:val="000000" w:themeColor="text1"/>
          <w:kern w:val="0"/>
          <w:sz w:val="32"/>
          <w:szCs w:val="32"/>
        </w:rPr>
        <w:t>生产加工</w:t>
      </w:r>
      <w:r>
        <w:rPr>
          <w:rFonts w:hint="eastAsia" w:ascii="仿宋" w:hAnsi="仿宋" w:eastAsia="仿宋" w:cs="仿宋"/>
          <w:bCs/>
          <w:color w:val="000000" w:themeColor="text1"/>
          <w:kern w:val="0"/>
          <w:sz w:val="32"/>
          <w:szCs w:val="32"/>
        </w:rPr>
        <w:t>企业的实际情况，又能促进预制菜生产企业和渠道平台的合作，有利于行业发展</w:t>
      </w:r>
      <w:r>
        <w:rPr>
          <w:rFonts w:ascii="仿宋" w:hAnsi="仿宋" w:eastAsia="仿宋" w:cs="仿宋"/>
          <w:bCs/>
          <w:color w:val="000000" w:themeColor="text1"/>
          <w:kern w:val="0"/>
          <w:sz w:val="32"/>
          <w:szCs w:val="32"/>
        </w:rPr>
        <w:t>；</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（2）结合《团体标准 预制菜》的定义和分类，基于食品安全风险，分类施策制订各类预制菜生产加工的卫生规范要求，引入“生产车间分区”作业理念，提出生产加工常规设备设施要求，既能满足预制菜生产加工和政府监督的需要，又为今后预制菜产业发展留出空间；</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（3）针对消费者对预制菜的顾虑，本文件强调膳食烹饪加工后应及时冷却，并对冷藏类预制菜包装环境温度与膳食滞留时间作出明确规定，同时对冷冻、冷藏类预制菜的冷链要求，使本文件</w:t>
      </w:r>
      <w:r>
        <w:rPr>
          <w:rFonts w:ascii="仿宋" w:hAnsi="仿宋" w:eastAsia="仿宋" w:cs="仿宋"/>
          <w:bCs/>
          <w:color w:val="000000" w:themeColor="text1"/>
          <w:kern w:val="0"/>
          <w:sz w:val="32"/>
          <w:szCs w:val="32"/>
        </w:rPr>
        <w:t>具有一定的前瞻性和</w:t>
      </w:r>
      <w:r>
        <w:rPr>
          <w:rFonts w:hint="eastAsia" w:ascii="仿宋" w:hAnsi="仿宋" w:eastAsia="仿宋" w:cs="仿宋"/>
          <w:bCs/>
          <w:color w:val="000000" w:themeColor="text1"/>
          <w:kern w:val="0"/>
          <w:sz w:val="32"/>
          <w:szCs w:val="32"/>
        </w:rPr>
        <w:t>引领性</w:t>
      </w:r>
      <w:r>
        <w:rPr>
          <w:rFonts w:ascii="仿宋" w:hAnsi="仿宋" w:eastAsia="仿宋" w:cs="仿宋"/>
          <w:bCs/>
          <w:color w:val="000000" w:themeColor="text1"/>
          <w:kern w:val="0"/>
          <w:sz w:val="32"/>
          <w:szCs w:val="32"/>
        </w:rPr>
        <w:t>；</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（4）本文件与《团体标准 预制菜》同步制订、颁布和实施，有利于标准的贯彻执行，减低预制菜的食品安全风险，保障消费者健康</w:t>
      </w:r>
      <w:r>
        <w:rPr>
          <w:rFonts w:ascii="仿宋" w:hAnsi="仿宋" w:eastAsia="仿宋" w:cs="仿宋"/>
          <w:bCs/>
          <w:color w:val="000000" w:themeColor="text1"/>
          <w:kern w:val="0"/>
          <w:sz w:val="32"/>
          <w:szCs w:val="32"/>
        </w:rPr>
        <w:t>。</w:t>
      </w:r>
    </w:p>
    <w:p>
      <w:pPr>
        <w:spacing w:line="360" w:lineRule="auto"/>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3、简要起草过程</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（1）资料收集。2022年10月，标准起草小组根据标准化预制菜生产加工的特点，收集了我国相关食品安全标准以及规范性文件，如GB 5749 《生活饮用水卫生标准》、GB 7718 《食品安全国家标准 预包装食品标签通则》、GB 14930.1 《食品安全国家标准 洗涤剂》、GB 14930.2 《食品安全国家标准 消毒剂》、GB 14934 《食品安全国家标准 消毒餐（饮）具》、GB 28050 《食品安全国家标准 预包装食品营养标签通则》、GB 31654 《食品安全国家标准 餐饮服务通用卫生规范》、GB 50457 《医药工业洁净厂房设计标准》、GB 50687 《食品工业洁净用房建筑技术规范》、DB/312026地方标准 《预包装冷藏膳食生产经营卫生规范》、《企业落实食品安全主体责任监督管理规定》《长三角预制菜生产许可审查指引》等相关资料。</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（2）现场调研。2022年9月-2023年4月，起草组先后赴上海盘点食品科技有限公司、上海龙神食品（集团）有限公司、鲜多多(上海)餐饮管理服务有限公司、上海盒马网络科技有限公司、</w:t>
      </w:r>
      <w:r>
        <w:fldChar w:fldCharType="begin"/>
      </w:r>
      <w:r>
        <w:instrText xml:space="preserve"> HYPERLINK "http://www.baidu.com/link?url=BYZLWUtNLA4Gattcv92YB9w1tu3AE1i1ENiNT-0dpn9Orxccrt6KR6JOh_G3f5u0U6vdHR8OkP17DwlJFdjypooqvHThHgJ_vtlz_VxKXUFSA8Pee1nZehxSUwUWOyoVJJpQHxwVLNiPQfIKsS_fgxoN-jdmy42SIRnM3Slt3GsL1HNran9f08X95RCCqKQ8-JIG8z2FnrAhF1_PStWqIq" \t "https://www.baidu.com/_blank" </w:instrText>
      </w:r>
      <w:r>
        <w:fldChar w:fldCharType="separate"/>
      </w:r>
      <w:r>
        <w:rPr>
          <w:rFonts w:hint="eastAsia" w:ascii="仿宋" w:hAnsi="仿宋" w:eastAsia="仿宋" w:cs="仿宋"/>
          <w:bCs/>
          <w:color w:val="000000" w:themeColor="text1"/>
          <w:kern w:val="0"/>
          <w:sz w:val="32"/>
          <w:szCs w:val="32"/>
        </w:rPr>
        <w:t>上海壹佰米网络科技有限公司</w:t>
      </w:r>
      <w:r>
        <w:rPr>
          <w:rFonts w:hint="eastAsia" w:ascii="仿宋" w:hAnsi="仿宋" w:eastAsia="仿宋" w:cs="仿宋"/>
          <w:bCs/>
          <w:color w:val="000000" w:themeColor="text1"/>
          <w:kern w:val="0"/>
          <w:sz w:val="32"/>
          <w:szCs w:val="32"/>
        </w:rPr>
        <w:fldChar w:fldCharType="end"/>
      </w:r>
      <w:r>
        <w:rPr>
          <w:rFonts w:hint="eastAsia" w:ascii="仿宋" w:hAnsi="仿宋" w:eastAsia="仿宋" w:cs="仿宋"/>
          <w:bCs/>
          <w:color w:val="000000" w:themeColor="text1"/>
          <w:kern w:val="0"/>
          <w:sz w:val="32"/>
          <w:szCs w:val="32"/>
        </w:rPr>
        <w:t>（叮咚买菜）、</w:t>
      </w:r>
      <w:r>
        <w:rPr>
          <w:rFonts w:hint="eastAsia" w:ascii="仿宋" w:hAnsi="仿宋" w:eastAsia="仿宋" w:cs="仿宋"/>
          <w:sz w:val="32"/>
          <w:szCs w:val="40"/>
        </w:rPr>
        <w:t>上海香尚香食品有限公司、上海鑫博海农副产品加工有限公司</w:t>
      </w:r>
      <w:r>
        <w:rPr>
          <w:rFonts w:hint="eastAsia" w:ascii="仿宋" w:hAnsi="仿宋" w:eastAsia="仿宋" w:cs="仿宋"/>
          <w:bCs/>
          <w:color w:val="000000" w:themeColor="text1"/>
          <w:kern w:val="0"/>
          <w:sz w:val="32"/>
          <w:szCs w:val="32"/>
        </w:rPr>
        <w:t>等7家单位开展现场调研工作，了解预制菜的标准化生产加工情况，研究预制菜的定义、分类、主要技术指标、生产规范及其关键控制点。</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3）标准研讨。2023年2月，在前期调研的基础上，经内部讨论，起草组起草了《预制菜》（讨论稿）并召开线上线下会议邀请预制菜相关生产企业、流通企业、行业协会、检测单位等15家有关负责人员进行讨论；5月，在根据反馈意见多次修改后再次召开线下讨论会议，对标准做进一步完善。</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4）征求意见。2023年5月中旬，经过调研讨论，起草了《预制菜》（征求意见稿），征求预制菜生产经营企业、监管部门以及社会相关部门的意见，并通过食安联微信公众号的媒体公开征求社会意见。同时向上海市市场监管局、上海市商业联合会、上海市餐饮烹饪行业协会、上海市食品协会、上海市食品学会等部门发函征求意见。</w:t>
      </w:r>
    </w:p>
    <w:p>
      <w:pPr>
        <w:spacing w:line="360" w:lineRule="auto"/>
        <w:ind w:firstLine="640" w:firstLineChars="200"/>
        <w:rPr>
          <w:rFonts w:ascii="黑体" w:hAnsi="黑体" w:eastAsia="黑体" w:cs="黑体"/>
          <w:bCs/>
          <w:color w:val="000000" w:themeColor="text1"/>
          <w:kern w:val="0"/>
          <w:sz w:val="32"/>
          <w:szCs w:val="32"/>
        </w:rPr>
      </w:pPr>
      <w:r>
        <w:rPr>
          <w:rFonts w:hint="eastAsia" w:ascii="黑体" w:hAnsi="黑体" w:eastAsia="黑体" w:cs="黑体"/>
          <w:bCs/>
          <w:color w:val="000000" w:themeColor="text1"/>
          <w:kern w:val="0"/>
          <w:sz w:val="32"/>
          <w:szCs w:val="32"/>
        </w:rPr>
        <w:t>三、标准主要技术指标的确定及相关依据</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本文件规定了预制菜的分类、选址及厂区环境、厂房和食品生产场所、设施与设备、食品原料、食品添加剂和食品相关产品、生产加工过程的食品安全控制、清洁维护与废弃物管理、食品安全风险控制、检验、贮存与运输、产品召回管理、管理制度与人员管理、标识与保质期、记录与文件管理要求。</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有关术语定义及主要技术要求制订所参考或依据文件：</w:t>
      </w:r>
    </w:p>
    <w:p>
      <w:pPr>
        <w:spacing w:line="360" w:lineRule="auto"/>
        <w:ind w:firstLine="643" w:firstLineChars="200"/>
        <w:rPr>
          <w:rFonts w:hint="eastAsia"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1、术语和定义</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本文件除直接引用GB 14881《食品安全国家标准 食品生产通用卫生规范》、GB 31654《食品安全国家标准 餐饮服务通用卫生规范》、T/SFSF 0000XX《预制菜》界定的相关术语和定义外还制订了“一般作业区”“准清洁作业区”“清洁作业区”“即食果蔬预制菜”的定义。</w:t>
      </w:r>
    </w:p>
    <w:p>
      <w:pPr>
        <w:spacing w:line="360" w:lineRule="auto"/>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2、选址及厂区环境</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参照GB 14881《食品安全国家标准 食品生产通用卫生规范》。</w:t>
      </w:r>
    </w:p>
    <w:p>
      <w:pPr>
        <w:spacing w:line="360" w:lineRule="auto"/>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3、厂房和食品生产场所</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参照GB 14881《食品安全国家标准 食品生产通用卫生规范》、GB 31654《食品安全国家标准 餐饮服务通用卫生规范》、DB/312026地方标准 《预包装冷藏膳食生产经营卫生规范》《长三角预制菜生产许可审查指引》，按照熟制和生制预制菜“一般作业区”“准清洁作业区”“清洁作业区”具体作业划分。</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4、设施与设备</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基本要求符合GB 31654《食品安全国家标准 餐饮服务通用卫生规范》的规定，参照《长三角预制菜生产许可审查指引》提出预制菜生产的常规设备设施要求，并针对原料贮存与加工、烹饪加工、冷却速冻、包装和产品贮存等场所提出设施设备要求。</w:t>
      </w:r>
    </w:p>
    <w:p>
      <w:pPr>
        <w:spacing w:line="360" w:lineRule="auto"/>
        <w:ind w:firstLine="643" w:firstLineChars="200"/>
        <w:rPr>
          <w:rFonts w:hint="eastAsia"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5、食品原料、食品添加剂和食品相关产品</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参照GB 14881《食品安全国家标准 食品生产通用卫生规范》的要求。</w:t>
      </w:r>
    </w:p>
    <w:p>
      <w:pPr>
        <w:spacing w:line="360" w:lineRule="auto"/>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6、生产加工过程的食品安全控制</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基本要求应符合GB 31654《食品安全国家标准 餐饮服务通用卫生规范》的规定，并针对原料采购与加工、即食蔬菜水果和生食水产品的加工、烹饪加工、冷却与冷冻、包装等生产加工过程提出食品安全风险控制的要求，特别对冷藏即食预制菜包装间的环境温度与操作时间作出严格和细化的规定。</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7、清洁维护与废弃物管理</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参照GB 14934 《食品安全国家标准 消毒餐（饮）具》、GB 14930.1 《食品安全国家标准 洗涤剂》、GB 14930.2 《食品安全国家标准 消毒剂》的要求，分别对工用具和容器、</w:t>
      </w:r>
      <w:r>
        <w:rPr>
          <w:rFonts w:ascii="仿宋" w:hAnsi="仿宋" w:eastAsia="仿宋" w:cs="仿宋"/>
          <w:bCs/>
          <w:color w:val="000000" w:themeColor="text1"/>
          <w:kern w:val="0"/>
          <w:sz w:val="32"/>
          <w:szCs w:val="32"/>
        </w:rPr>
        <w:t>场所设备设施卫生和维护、废弃物管理、</w:t>
      </w:r>
      <w:r>
        <w:rPr>
          <w:rFonts w:hint="eastAsia" w:ascii="仿宋" w:hAnsi="仿宋" w:eastAsia="仿宋" w:cs="仿宋"/>
          <w:bCs/>
          <w:color w:val="000000" w:themeColor="text1"/>
          <w:kern w:val="0"/>
          <w:sz w:val="32"/>
          <w:szCs w:val="32"/>
        </w:rPr>
        <w:t>清洁和消毒提出相应的要求。</w:t>
      </w:r>
    </w:p>
    <w:p>
      <w:pPr>
        <w:spacing w:line="360" w:lineRule="auto"/>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8、食品安全风险控制</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参照GB 14881《食品安全国家标准 食品生产通用卫生规范》的要求，对预制菜的生物污染风险、物理污染风险和化学污染风险控制提出的基本要求。同时针对预制菜产品特有的食品安全风险，要求生产企业应根据预制菜产品类别和特点确定关键环节进行生物性、化学性和物理性危害因素的监控，建立预制菜生产加工过程危害因素控制程序，包括控制对象、取样点、监控指标、监控频率、评价原则和整改措施等，并以附件形式提出《生产原料检验、环境监测、过程监控和成品检验监控指南》。《指南》结合生产工艺及产品特点</w:t>
      </w: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对预制菜生产加工过程中的瘦肉精、菌落总数、大肠菌群、温度、时间等关键指标制订监控计划。《指南》对具体监控的项目、建议取样点、建议监控频率和建议监控指标限值提出了要求。</w:t>
      </w:r>
    </w:p>
    <w:p>
      <w:pPr>
        <w:spacing w:line="360" w:lineRule="auto"/>
        <w:ind w:firstLine="643" w:firstLineChars="200"/>
        <w:rPr>
          <w:rFonts w:ascii="仿宋" w:hAnsi="仿宋" w:eastAsia="仿宋" w:cs="仿宋"/>
          <w:b/>
          <w:bCs/>
          <w:color w:val="000000" w:themeColor="text1"/>
          <w:kern w:val="0"/>
          <w:sz w:val="32"/>
          <w:szCs w:val="32"/>
        </w:rPr>
      </w:pPr>
      <w:r>
        <w:rPr>
          <w:rFonts w:hint="eastAsia" w:ascii="仿宋" w:hAnsi="仿宋" w:eastAsia="仿宋" w:cs="仿宋"/>
          <w:b/>
          <w:bCs/>
          <w:color w:val="000000" w:themeColor="text1"/>
          <w:kern w:val="0"/>
          <w:sz w:val="32"/>
          <w:szCs w:val="32"/>
        </w:rPr>
        <w:t>9、检验、贮存与运输、产品召回管理、管理制度与人员管理、标识与保质期、记录与文件管理</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参照GB 14881《食品安全国家标准 食品生产通用卫生规范》、DB/312026地方标准 《预包装冷藏膳食生产经营卫生规范》《长三角预制菜生产许可审查指引》《企业落实食品安全主体责任监督管理规定》的相关规定。</w:t>
      </w:r>
    </w:p>
    <w:p>
      <w:pPr>
        <w:spacing w:line="360" w:lineRule="auto"/>
        <w:ind w:firstLine="640" w:firstLineChars="200"/>
        <w:rPr>
          <w:rFonts w:ascii="黑体" w:hAnsi="黑体" w:eastAsia="黑体" w:cs="黑体"/>
          <w:bCs/>
          <w:color w:val="000000" w:themeColor="text1"/>
          <w:kern w:val="0"/>
          <w:sz w:val="32"/>
          <w:szCs w:val="32"/>
        </w:rPr>
      </w:pPr>
      <w:r>
        <w:rPr>
          <w:rFonts w:hint="eastAsia" w:ascii="黑体" w:hAnsi="黑体" w:eastAsia="黑体" w:cs="黑体"/>
          <w:bCs/>
          <w:color w:val="000000" w:themeColor="text1"/>
          <w:kern w:val="0"/>
          <w:sz w:val="32"/>
          <w:szCs w:val="32"/>
        </w:rPr>
        <w:t>四、采用国际标准和国外先进标准的情况</w:t>
      </w:r>
    </w:p>
    <w:p>
      <w:pPr>
        <w:spacing w:line="360" w:lineRule="auto"/>
        <w:ind w:firstLine="640" w:firstLineChars="200"/>
        <w:rPr>
          <w:rFonts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目前未发现国际和国外有相关标准。</w:t>
      </w:r>
    </w:p>
    <w:p>
      <w:pPr>
        <w:spacing w:line="360" w:lineRule="auto"/>
        <w:ind w:firstLine="640" w:firstLineChars="200"/>
        <w:rPr>
          <w:rFonts w:ascii="仿宋" w:hAnsi="仿宋" w:eastAsia="仿宋" w:cs="仿宋"/>
          <w:bCs/>
          <w:color w:val="000000" w:themeColor="text1"/>
          <w:kern w:val="0"/>
          <w:sz w:val="32"/>
          <w:szCs w:val="32"/>
        </w:rPr>
      </w:pPr>
      <w:r>
        <w:rPr>
          <w:rFonts w:hint="eastAsia" w:ascii="黑体" w:hAnsi="黑体" w:eastAsia="黑体" w:cs="黑体"/>
          <w:bCs/>
          <w:color w:val="000000" w:themeColor="text1"/>
          <w:kern w:val="0"/>
          <w:sz w:val="32"/>
          <w:szCs w:val="32"/>
        </w:rPr>
        <w:t>五、与有关的现行法令、法规、国家标准、行业标准的关系</w:t>
      </w:r>
    </w:p>
    <w:p>
      <w:pPr>
        <w:spacing w:line="360" w:lineRule="auto"/>
        <w:ind w:firstLine="640" w:firstLineChars="200"/>
        <w:rPr>
          <w:rFonts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本</w:t>
      </w:r>
      <w:r>
        <w:rPr>
          <w:rFonts w:hint="eastAsia" w:ascii="仿宋" w:hAnsi="仿宋" w:eastAsia="仿宋" w:cs="仿宋"/>
          <w:bCs/>
          <w:color w:val="000000" w:themeColor="text1"/>
          <w:kern w:val="0"/>
          <w:sz w:val="32"/>
          <w:szCs w:val="32"/>
        </w:rPr>
        <w:t>文件</w:t>
      </w:r>
      <w:r>
        <w:rPr>
          <w:rFonts w:ascii="仿宋" w:hAnsi="仿宋" w:eastAsia="仿宋" w:cs="仿宋"/>
          <w:bCs/>
          <w:color w:val="000000" w:themeColor="text1"/>
          <w:kern w:val="0"/>
          <w:sz w:val="32"/>
          <w:szCs w:val="32"/>
        </w:rPr>
        <w:t>与现行法令、法规、国家标准、行业标准无冲突，符合法律法规和强制性标准的要求，符合国家有关产业政策。</w:t>
      </w:r>
    </w:p>
    <w:p>
      <w:pPr>
        <w:jc w:val="right"/>
        <w:rPr>
          <w:rFonts w:ascii="仿宋" w:hAnsi="仿宋" w:eastAsia="仿宋" w:cs="仿宋"/>
          <w:bCs/>
          <w:color w:val="000000" w:themeColor="text1"/>
          <w:kern w:val="0"/>
          <w:sz w:val="32"/>
          <w:szCs w:val="32"/>
        </w:rPr>
      </w:pPr>
    </w:p>
    <w:p>
      <w:pPr>
        <w:jc w:val="right"/>
        <w:rPr>
          <w:rFonts w:ascii="仿宋" w:hAnsi="仿宋" w:eastAsia="仿宋" w:cs="仿宋"/>
          <w:bCs/>
          <w:color w:val="000000" w:themeColor="text1"/>
          <w:kern w:val="0"/>
          <w:sz w:val="32"/>
          <w:szCs w:val="32"/>
        </w:rPr>
      </w:pPr>
    </w:p>
    <w:p>
      <w:pPr>
        <w:jc w:val="right"/>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《预制菜生产加工卫生规范》起草工作组</w:t>
      </w:r>
    </w:p>
    <w:p>
      <w:pPr>
        <w:jc w:val="right"/>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2023年5月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5</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3ED500"/>
    <w:multiLevelType w:val="multilevel"/>
    <w:tmpl w:val="0D3ED500"/>
    <w:lvl w:ilvl="0" w:tentative="0">
      <w:start w:val="1"/>
      <w:numFmt w:val="none"/>
      <w:suff w:val="nothing"/>
      <w:lvlText w:val="%1"/>
      <w:lvlJc w:val="left"/>
      <w:pPr>
        <w:ind w:left="0" w:firstLine="0"/>
      </w:pPr>
      <w:rPr>
        <w:rFonts w:hint="eastAsia"/>
      </w:rPr>
    </w:lvl>
    <w:lvl w:ilvl="1" w:tentative="0">
      <w:start w:val="5"/>
      <w:numFmt w:val="decimal"/>
      <w:pStyle w:val="19"/>
      <w:suff w:val="nothing"/>
      <w:lvlText w:val="%1%2　"/>
      <w:lvlJc w:val="left"/>
      <w:pPr>
        <w:tabs>
          <w:tab w:val="left" w:pos="283"/>
        </w:tabs>
        <w:ind w:left="283" w:firstLine="0"/>
      </w:pPr>
      <w:rPr>
        <w:rFonts w:hint="default" w:ascii="黑体" w:eastAsia="黑体"/>
        <w:b w:val="0"/>
        <w:i w:val="0"/>
        <w:sz w:val="21"/>
      </w:rPr>
    </w:lvl>
    <w:lvl w:ilvl="2" w:tentative="0">
      <w:start w:val="1"/>
      <w:numFmt w:val="decimal"/>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21"/>
      <w:suff w:val="nothing"/>
      <w:lvlText w:val="%1%2.%3.%4　"/>
      <w:lvlJc w:val="left"/>
      <w:pPr>
        <w:ind w:left="1135"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1277"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C91163"/>
    <w:multiLevelType w:val="multilevel"/>
    <w:tmpl w:val="1FC91163"/>
    <w:lvl w:ilvl="0" w:tentative="0">
      <w:start w:val="1"/>
      <w:numFmt w:val="decimal"/>
      <w:pStyle w:val="10"/>
      <w:suff w:val="nothing"/>
      <w:lvlText w:val="%1　"/>
      <w:lvlJc w:val="left"/>
      <w:pPr>
        <w:ind w:left="426" w:firstLine="0"/>
      </w:pPr>
      <w:rPr>
        <w:rFonts w:hint="eastAsia" w:ascii="黑体" w:hAnsi="Times New Roman" w:eastAsia="黑体"/>
        <w:b w:val="0"/>
        <w:i w:val="0"/>
        <w:sz w:val="21"/>
        <w:szCs w:val="21"/>
      </w:rPr>
    </w:lvl>
    <w:lvl w:ilvl="1" w:tentative="0">
      <w:start w:val="1"/>
      <w:numFmt w:val="decimal"/>
      <w:pStyle w:val="11"/>
      <w:suff w:val="nothing"/>
      <w:lvlText w:val="%1.%2　"/>
      <w:lvlJc w:val="left"/>
      <w:pPr>
        <w:ind w:left="568"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vertAlign w:val="baseline"/>
      </w:rPr>
    </w:lvl>
    <w:lvl w:ilvl="2" w:tentative="0">
      <w:start w:val="1"/>
      <w:numFmt w:val="decimal"/>
      <w:pStyle w:val="12"/>
      <w:suff w:val="nothing"/>
      <w:lvlText w:val="%1.%2.%3　"/>
      <w:lvlJc w:val="left"/>
      <w:pPr>
        <w:ind w:left="1702"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pStyle w:val="14"/>
      <w:suff w:val="nothing"/>
      <w:lvlText w:val="%1.%2.%3.%4.%5　"/>
      <w:lvlJc w:val="left"/>
      <w:pPr>
        <w:ind w:left="0" w:firstLine="0"/>
      </w:pPr>
      <w:rPr>
        <w:rFonts w:hint="eastAsia" w:ascii="黑体" w:hAnsi="Times New Roman" w:eastAsia="黑体"/>
        <w:b w:val="0"/>
        <w:i w:val="0"/>
        <w:sz w:val="21"/>
      </w:rPr>
    </w:lvl>
    <w:lvl w:ilvl="5" w:tentative="0">
      <w:start w:val="1"/>
      <w:numFmt w:val="decimal"/>
      <w:pStyle w:val="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JlNGEwMWY3ZmMwYzc0MTg0ZTQxZGNiZDY4ZjlhZWEifQ=="/>
  </w:docVars>
  <w:rsids>
    <w:rsidRoot w:val="35EA2E61"/>
    <w:rsid w:val="00027B36"/>
    <w:rsid w:val="0007314A"/>
    <w:rsid w:val="0007658D"/>
    <w:rsid w:val="000F55F5"/>
    <w:rsid w:val="00162C48"/>
    <w:rsid w:val="00255D2B"/>
    <w:rsid w:val="0032056D"/>
    <w:rsid w:val="004114FC"/>
    <w:rsid w:val="00616552"/>
    <w:rsid w:val="00811FB6"/>
    <w:rsid w:val="00927C13"/>
    <w:rsid w:val="00B20617"/>
    <w:rsid w:val="00BA6AAD"/>
    <w:rsid w:val="00C1210B"/>
    <w:rsid w:val="00E25942"/>
    <w:rsid w:val="00E27B1C"/>
    <w:rsid w:val="03DB42D1"/>
    <w:rsid w:val="04FE3005"/>
    <w:rsid w:val="0733430F"/>
    <w:rsid w:val="093A7C38"/>
    <w:rsid w:val="0E375FAE"/>
    <w:rsid w:val="0F5810A1"/>
    <w:rsid w:val="118D159A"/>
    <w:rsid w:val="11C47A6A"/>
    <w:rsid w:val="13D97F0D"/>
    <w:rsid w:val="1D6364FA"/>
    <w:rsid w:val="1E1D46A0"/>
    <w:rsid w:val="1E9A18CE"/>
    <w:rsid w:val="230010F2"/>
    <w:rsid w:val="24AE785E"/>
    <w:rsid w:val="292E364F"/>
    <w:rsid w:val="308800EC"/>
    <w:rsid w:val="35EA2E61"/>
    <w:rsid w:val="3651018A"/>
    <w:rsid w:val="38214EAF"/>
    <w:rsid w:val="3A502B33"/>
    <w:rsid w:val="3B7E1760"/>
    <w:rsid w:val="3E5F71BC"/>
    <w:rsid w:val="3FAF7241"/>
    <w:rsid w:val="47C06754"/>
    <w:rsid w:val="4923140D"/>
    <w:rsid w:val="493D5CE8"/>
    <w:rsid w:val="49F37DF5"/>
    <w:rsid w:val="4B726781"/>
    <w:rsid w:val="4E915170"/>
    <w:rsid w:val="568455BA"/>
    <w:rsid w:val="58B154CD"/>
    <w:rsid w:val="58E6780D"/>
    <w:rsid w:val="5AB2674F"/>
    <w:rsid w:val="5B9E2C7A"/>
    <w:rsid w:val="5C331131"/>
    <w:rsid w:val="5EFF7ED4"/>
    <w:rsid w:val="62E11843"/>
    <w:rsid w:val="63D8548A"/>
    <w:rsid w:val="641A4B9D"/>
    <w:rsid w:val="67296172"/>
    <w:rsid w:val="6B470B2B"/>
    <w:rsid w:val="6B6514DC"/>
    <w:rsid w:val="707E4707"/>
    <w:rsid w:val="72A02375"/>
    <w:rsid w:val="79EC4FFC"/>
    <w:rsid w:val="7AC2652D"/>
    <w:rsid w:val="7D342F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8"/>
    <w:qFormat/>
    <w:uiPriority w:val="0"/>
    <w:rPr>
      <w:sz w:val="18"/>
      <w:szCs w:val="18"/>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9">
    <w:name w:val="annotation reference"/>
    <w:basedOn w:val="8"/>
    <w:qFormat/>
    <w:uiPriority w:val="0"/>
    <w:rPr>
      <w:sz w:val="21"/>
      <w:szCs w:val="21"/>
    </w:rPr>
  </w:style>
  <w:style w:type="paragraph" w:customStyle="1" w:styleId="10">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1">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2">
    <w:name w:val="二级条标题"/>
    <w:basedOn w:val="11"/>
    <w:next w:val="1"/>
    <w:qFormat/>
    <w:uiPriority w:val="0"/>
    <w:pPr>
      <w:numPr>
        <w:ilvl w:val="2"/>
      </w:numPr>
      <w:spacing w:before="50" w:after="50"/>
      <w:outlineLvl w:val="3"/>
    </w:pPr>
  </w:style>
  <w:style w:type="paragraph" w:customStyle="1" w:styleId="13">
    <w:name w:val="三级条标题"/>
    <w:basedOn w:val="12"/>
    <w:next w:val="1"/>
    <w:qFormat/>
    <w:uiPriority w:val="0"/>
    <w:pPr>
      <w:numPr>
        <w:ilvl w:val="3"/>
      </w:numPr>
      <w:outlineLvl w:val="4"/>
    </w:pPr>
  </w:style>
  <w:style w:type="paragraph" w:customStyle="1" w:styleId="14">
    <w:name w:val="四级条标题"/>
    <w:basedOn w:val="13"/>
    <w:next w:val="1"/>
    <w:qFormat/>
    <w:uiPriority w:val="0"/>
    <w:pPr>
      <w:numPr>
        <w:ilvl w:val="4"/>
      </w:numPr>
      <w:outlineLvl w:val="5"/>
    </w:pPr>
  </w:style>
  <w:style w:type="paragraph" w:customStyle="1" w:styleId="15">
    <w:name w:val="五级条标题"/>
    <w:basedOn w:val="14"/>
    <w:next w:val="1"/>
    <w:qFormat/>
    <w:uiPriority w:val="0"/>
    <w:pPr>
      <w:numPr>
        <w:ilvl w:val="5"/>
      </w:numPr>
      <w:outlineLvl w:val="6"/>
    </w:pPr>
  </w:style>
  <w:style w:type="paragraph" w:customStyle="1" w:styleId="16">
    <w:name w:val="段"/>
    <w:link w:val="1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7">
    <w:name w:val="段 Char"/>
    <w:basedOn w:val="8"/>
    <w:link w:val="16"/>
    <w:qFormat/>
    <w:uiPriority w:val="0"/>
    <w:rPr>
      <w:rFonts w:ascii="宋体" w:hAnsi="Times New Roman" w:eastAsia="宋体" w:cs="Times New Roman"/>
      <w:sz w:val="21"/>
    </w:rPr>
  </w:style>
  <w:style w:type="character" w:customStyle="1" w:styleId="18">
    <w:name w:val="批注框文本 Char"/>
    <w:basedOn w:val="8"/>
    <w:link w:val="3"/>
    <w:qFormat/>
    <w:uiPriority w:val="0"/>
    <w:rPr>
      <w:kern w:val="2"/>
      <w:sz w:val="18"/>
      <w:szCs w:val="18"/>
    </w:rPr>
  </w:style>
  <w:style w:type="paragraph" w:customStyle="1" w:styleId="19">
    <w:name w:val="标准文件_章标题"/>
    <w:next w:val="20"/>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20">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
    <w:name w:val="标准文件_二级条标题"/>
    <w:next w:val="20"/>
    <w:qFormat/>
    <w:uiPriority w:val="0"/>
    <w:pPr>
      <w:widowControl w:val="0"/>
      <w:numPr>
        <w:ilvl w:val="3"/>
        <w:numId w:val="2"/>
      </w:numPr>
      <w:spacing w:beforeLines="50" w:afterLines="50"/>
      <w:ind w:left="2127"/>
      <w:jc w:val="both"/>
      <w:outlineLvl w:val="2"/>
    </w:pPr>
    <w:rPr>
      <w:rFonts w:ascii="黑体" w:hAnsi="Times New Roman" w:eastAsia="黑体" w:cs="Times New Roman"/>
      <w:sz w:val="21"/>
      <w:lang w:val="en-US" w:eastAsia="zh-CN" w:bidi="ar-SA"/>
    </w:rPr>
  </w:style>
  <w:style w:type="paragraph" w:styleId="22">
    <w:name w:val="List Paragraph"/>
    <w:basedOn w:val="1"/>
    <w:unhideWhenUsed/>
    <w:qFormat/>
    <w:uiPriority w:val="99"/>
    <w:pPr>
      <w:ind w:firstLine="420" w:firstLineChars="200"/>
    </w:pPr>
  </w:style>
  <w:style w:type="paragraph" w:customStyle="1" w:styleId="23">
    <w:name w:val="标准文件_一级条标题"/>
    <w:basedOn w:val="19"/>
    <w:next w:val="20"/>
    <w:qFormat/>
    <w:uiPriority w:val="0"/>
    <w:pPr>
      <w:numPr>
        <w:ilvl w:val="0"/>
        <w:numId w:val="0"/>
      </w:numPr>
      <w:spacing w:beforeLines="50" w:afterLines="50"/>
      <w:outlineLvl w:val="1"/>
    </w:pPr>
  </w:style>
  <w:style w:type="paragraph" w:customStyle="1" w:styleId="24">
    <w:name w:val="标准文件_三级条标题"/>
    <w:basedOn w:val="21"/>
    <w:next w:val="20"/>
    <w:qFormat/>
    <w:uiPriority w:val="0"/>
    <w:pPr>
      <w:widowControl/>
      <w:numPr>
        <w:ilvl w:val="0"/>
        <w:numId w:val="0"/>
      </w:numPr>
      <w:outlineLvl w:val="3"/>
    </w:pPr>
  </w:style>
  <w:style w:type="paragraph" w:customStyle="1" w:styleId="25">
    <w:name w:val="标准文件_四级条标题"/>
    <w:next w:val="20"/>
    <w:qFormat/>
    <w:uiPriority w:val="0"/>
    <w:pPr>
      <w:widowControl w:val="0"/>
      <w:spacing w:beforeLines="50" w:afterLines="50"/>
      <w:ind w:left="1277"/>
      <w:jc w:val="both"/>
      <w:outlineLvl w:val="4"/>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3463</Words>
  <Characters>3694</Characters>
  <Lines>29</Lines>
  <Paragraphs>8</Paragraphs>
  <TotalTime>0</TotalTime>
  <ScaleCrop>false</ScaleCrop>
  <LinksUpToDate>false</LinksUpToDate>
  <CharactersWithSpaces>3762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2023-05-13T07:45:00Z</dcterms:created>
  <dc:creator>旋风的恸哭</dc:creator>
  <cp:lastModifiedBy>旋风的恸哭</cp:lastModifiedBy>
  <cp:lastPrinted>2023-05-15T04:16:53Z</cp:lastPrinted>
  <dcterms:modified xsi:type="dcterms:W3CDTF">2023-05-15T04:16:55Z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506DF8BDDDF24E7E99D5B1D221CAA9BD_13</vt:lpwstr>
  </property>
</Properties>
</file>