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黑体" w:hAnsi="黑体" w:eastAsia="黑体" w:cs="Times New Roman"/>
          <w:b w:val="0"/>
          <w:bCs/>
          <w:color w:val="000000" w:themeColor="text1"/>
          <w:kern w:val="0"/>
          <w:sz w:val="28"/>
          <w:szCs w:val="22"/>
          <w:lang w:val="en-US" w:eastAsia="zh-CN"/>
        </w:rPr>
      </w:pPr>
      <w:r>
        <w:rPr>
          <w:rFonts w:hint="eastAsia" w:ascii="黑体" w:hAnsi="黑体" w:eastAsia="黑体" w:cs="Times New Roman"/>
          <w:b w:val="0"/>
          <w:bCs/>
          <w:color w:val="000000" w:themeColor="text1"/>
          <w:kern w:val="0"/>
          <w:sz w:val="28"/>
          <w:szCs w:val="22"/>
          <w:lang w:val="en-US" w:eastAsia="zh-CN"/>
        </w:rPr>
        <w:t>附件3</w:t>
      </w:r>
      <w:bookmarkStart w:id="0" w:name="_GoBack"/>
      <w:bookmarkEnd w:id="0"/>
    </w:p>
    <w:p>
      <w:pPr>
        <w:spacing w:line="360" w:lineRule="auto"/>
        <w:jc w:val="center"/>
        <w:rPr>
          <w:rFonts w:ascii="黑体" w:hAnsi="黑体" w:eastAsia="黑体" w:cs="Times New Roman"/>
          <w:b/>
          <w:color w:val="000000" w:themeColor="text1"/>
          <w:kern w:val="0"/>
          <w:sz w:val="40"/>
          <w:szCs w:val="28"/>
        </w:rPr>
      </w:pPr>
      <w:r>
        <w:rPr>
          <w:rFonts w:hint="eastAsia" w:ascii="黑体" w:hAnsi="黑体" w:eastAsia="黑体" w:cs="Times New Roman"/>
          <w:b/>
          <w:color w:val="000000" w:themeColor="text1"/>
          <w:kern w:val="0"/>
          <w:sz w:val="40"/>
          <w:szCs w:val="28"/>
        </w:rPr>
        <w:t>《团体标准 预制菜》（征求意见稿）</w:t>
      </w:r>
    </w:p>
    <w:p>
      <w:pPr>
        <w:spacing w:line="360" w:lineRule="auto"/>
        <w:jc w:val="center"/>
        <w:rPr>
          <w:rFonts w:ascii="黑体" w:hAnsi="黑体" w:eastAsia="黑体" w:cs="Times New Roman"/>
          <w:b/>
          <w:color w:val="000000" w:themeColor="text1"/>
          <w:kern w:val="0"/>
          <w:sz w:val="40"/>
          <w:szCs w:val="28"/>
        </w:rPr>
      </w:pPr>
      <w:r>
        <w:rPr>
          <w:rFonts w:hint="eastAsia" w:ascii="黑体" w:hAnsi="黑体" w:eastAsia="黑体" w:cs="Times New Roman"/>
          <w:b/>
          <w:color w:val="000000" w:themeColor="text1"/>
          <w:kern w:val="0"/>
          <w:sz w:val="40"/>
          <w:szCs w:val="28"/>
        </w:rPr>
        <w:t>编制说明</w:t>
      </w:r>
    </w:p>
    <w:p>
      <w:pPr>
        <w:spacing w:line="360" w:lineRule="auto"/>
        <w:rPr>
          <w:rFonts w:ascii="仿宋" w:hAnsi="仿宋" w:eastAsia="仿宋" w:cs="仿宋"/>
          <w:bCs/>
          <w:color w:val="000000" w:themeColor="text1"/>
          <w:kern w:val="0"/>
          <w:sz w:val="24"/>
          <w:szCs w:val="22"/>
        </w:rPr>
      </w:pPr>
    </w:p>
    <w:p>
      <w:pPr>
        <w:spacing w:line="360" w:lineRule="auto"/>
        <w:ind w:firstLine="643" w:firstLineChars="200"/>
        <w:rPr>
          <w:rFonts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一、标准制订工作背景</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中共中央 国务院关于做好2023年全面推进乡村振兴重点工作的意见中指出，要培育发展预制菜产业，提升净菜、中央厨房等产业标准化和规范化水平。目前我国预制菜产业高速发展，</w:t>
      </w:r>
      <w:r>
        <w:rPr>
          <w:rFonts w:ascii="仿宋" w:hAnsi="仿宋" w:eastAsia="仿宋" w:cs="仿宋"/>
          <w:bCs/>
          <w:color w:val="000000" w:themeColor="text1"/>
          <w:kern w:val="0"/>
          <w:sz w:val="32"/>
          <w:szCs w:val="32"/>
        </w:rPr>
        <w:t>据统计，2022年中国预制菜产值超过4000亿元</w:t>
      </w:r>
      <w:r>
        <w:rPr>
          <w:rFonts w:hint="eastAsia" w:ascii="仿宋" w:hAnsi="仿宋" w:eastAsia="仿宋" w:cs="仿宋"/>
          <w:bCs/>
          <w:color w:val="000000" w:themeColor="text1"/>
          <w:kern w:val="0"/>
          <w:sz w:val="32"/>
          <w:szCs w:val="32"/>
        </w:rPr>
        <w:t>。我国尚未制订针对预制菜的国家标准（含食品安全国家标准），上海乃至长三角也未制订预制菜的地方标准。预制菜产业虽然高速发展，满足社会发展和消费者高品质生活的需求，</w:t>
      </w:r>
      <w:r>
        <w:rPr>
          <w:rFonts w:hint="eastAsia" w:ascii="仿宋" w:hAnsi="仿宋" w:eastAsia="仿宋" w:cs="仿宋"/>
          <w:bCs/>
          <w:color w:val="auto"/>
          <w:kern w:val="0"/>
          <w:sz w:val="32"/>
          <w:szCs w:val="32"/>
        </w:rPr>
        <w:t>但</w:t>
      </w:r>
      <w:r>
        <w:rPr>
          <w:rFonts w:hint="eastAsia" w:ascii="仿宋" w:hAnsi="仿宋" w:eastAsia="仿宋" w:cs="仿宋"/>
          <w:bCs/>
          <w:color w:val="000000" w:themeColor="text1"/>
          <w:kern w:val="0"/>
          <w:sz w:val="32"/>
          <w:szCs w:val="32"/>
        </w:rPr>
        <w:t>仍处在</w:t>
      </w:r>
      <w:r>
        <w:rPr>
          <w:rFonts w:ascii="仿宋" w:hAnsi="仿宋" w:eastAsia="仿宋" w:cs="仿宋"/>
          <w:bCs/>
          <w:color w:val="000000" w:themeColor="text1"/>
          <w:kern w:val="0"/>
          <w:sz w:val="32"/>
          <w:szCs w:val="32"/>
        </w:rPr>
        <w:t>起步阶段，社会对预制菜褒贬不一。随着消费者对食品安全和品质的要求不断提高，预制菜行业的未来发展将需要通过持续的技术创新，不断提高产品品质和食品安全，</w:t>
      </w:r>
      <w:r>
        <w:rPr>
          <w:rFonts w:ascii="仿宋" w:hAnsi="仿宋" w:eastAsia="仿宋" w:cs="仿宋"/>
          <w:bCs/>
          <w:color w:val="auto"/>
          <w:kern w:val="0"/>
          <w:sz w:val="32"/>
          <w:szCs w:val="32"/>
        </w:rPr>
        <w:t>来</w:t>
      </w:r>
      <w:r>
        <w:rPr>
          <w:rFonts w:ascii="仿宋" w:hAnsi="仿宋" w:eastAsia="仿宋" w:cs="仿宋"/>
          <w:bCs/>
          <w:color w:val="000000" w:themeColor="text1"/>
          <w:kern w:val="0"/>
          <w:sz w:val="32"/>
          <w:szCs w:val="32"/>
        </w:rPr>
        <w:t>提升提高市场竞争力，推动预制菜行业的健康有序发展。</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在相关调研中发现，预制菜生产企业因缺乏统一标准，制约产业的发展；监管部门因无预制菜的国家标准，难以实施食品安全监管和抽检，保障食品安全；消费者对预制菜存在“食品安全困惑”“产品质量不稳定”“不好吃”等顾虑。为促进和引领</w:t>
      </w:r>
      <w:r>
        <w:rPr>
          <w:rFonts w:ascii="仿宋" w:hAnsi="仿宋" w:eastAsia="仿宋" w:cs="仿宋"/>
          <w:bCs/>
          <w:color w:val="000000" w:themeColor="text1"/>
          <w:kern w:val="0"/>
          <w:sz w:val="32"/>
          <w:szCs w:val="32"/>
        </w:rPr>
        <w:t>预制菜产业的</w:t>
      </w:r>
      <w:r>
        <w:rPr>
          <w:rFonts w:hint="eastAsia" w:ascii="仿宋" w:hAnsi="仿宋" w:eastAsia="仿宋" w:cs="仿宋"/>
          <w:bCs/>
          <w:color w:val="000000" w:themeColor="text1"/>
          <w:kern w:val="0"/>
          <w:sz w:val="32"/>
          <w:szCs w:val="32"/>
        </w:rPr>
        <w:t>健康</w:t>
      </w:r>
      <w:r>
        <w:rPr>
          <w:rFonts w:ascii="仿宋" w:hAnsi="仿宋" w:eastAsia="仿宋" w:cs="仿宋"/>
          <w:bCs/>
          <w:color w:val="000000" w:themeColor="text1"/>
          <w:kern w:val="0"/>
          <w:sz w:val="32"/>
          <w:szCs w:val="32"/>
        </w:rPr>
        <w:t>快速发展</w:t>
      </w:r>
      <w:r>
        <w:rPr>
          <w:rFonts w:hint="eastAsia" w:ascii="仿宋" w:hAnsi="仿宋" w:eastAsia="仿宋" w:cs="仿宋"/>
          <w:bCs/>
          <w:color w:val="000000" w:themeColor="text1"/>
          <w:kern w:val="0"/>
          <w:sz w:val="32"/>
          <w:szCs w:val="32"/>
        </w:rPr>
        <w:t>，加大</w:t>
      </w:r>
      <w:r>
        <w:rPr>
          <w:rFonts w:ascii="仿宋" w:hAnsi="仿宋" w:eastAsia="仿宋" w:cs="仿宋"/>
          <w:bCs/>
          <w:color w:val="000000" w:themeColor="text1"/>
          <w:kern w:val="0"/>
          <w:sz w:val="32"/>
          <w:szCs w:val="32"/>
        </w:rPr>
        <w:t>科技创新</w:t>
      </w:r>
      <w:r>
        <w:rPr>
          <w:rFonts w:hint="eastAsia" w:ascii="仿宋" w:hAnsi="仿宋" w:eastAsia="仿宋" w:cs="仿宋"/>
          <w:bCs/>
          <w:color w:val="000000" w:themeColor="text1"/>
          <w:kern w:val="0"/>
          <w:sz w:val="32"/>
          <w:szCs w:val="32"/>
        </w:rPr>
        <w:t>，</w:t>
      </w:r>
      <w:r>
        <w:rPr>
          <w:rFonts w:ascii="仿宋" w:hAnsi="仿宋" w:eastAsia="仿宋" w:cs="仿宋"/>
          <w:bCs/>
          <w:color w:val="000000" w:themeColor="text1"/>
          <w:kern w:val="0"/>
          <w:sz w:val="32"/>
          <w:szCs w:val="32"/>
        </w:rPr>
        <w:t>提升消费者获得感，</w:t>
      </w:r>
      <w:r>
        <w:rPr>
          <w:rFonts w:hint="eastAsia" w:ascii="仿宋" w:hAnsi="仿宋" w:eastAsia="仿宋" w:cs="仿宋"/>
          <w:bCs/>
          <w:color w:val="000000" w:themeColor="text1"/>
          <w:kern w:val="0"/>
          <w:sz w:val="32"/>
          <w:szCs w:val="32"/>
        </w:rPr>
        <w:t>保障消费者食品安全</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2022年10月，上海市食品安全工作联合会正式立项，</w:t>
      </w:r>
      <w:r>
        <w:rPr>
          <w:rFonts w:hint="eastAsia" w:ascii="仿宋" w:hAnsi="仿宋" w:eastAsia="仿宋" w:cs="仿宋"/>
          <w:bCs/>
          <w:color w:val="auto"/>
          <w:kern w:val="0"/>
          <w:sz w:val="32"/>
          <w:szCs w:val="32"/>
        </w:rPr>
        <w:t>起草</w:t>
      </w:r>
      <w:r>
        <w:rPr>
          <w:rFonts w:hint="eastAsia" w:ascii="仿宋" w:hAnsi="仿宋" w:eastAsia="仿宋" w:cs="仿宋"/>
          <w:bCs/>
          <w:color w:val="000000" w:themeColor="text1"/>
          <w:kern w:val="0"/>
          <w:sz w:val="32"/>
          <w:szCs w:val="32"/>
        </w:rPr>
        <w:t>制订《预制菜》《预制菜生产加工卫生规范》2项团体标准。</w:t>
      </w:r>
    </w:p>
    <w:p>
      <w:pPr>
        <w:spacing w:line="360" w:lineRule="auto"/>
        <w:ind w:firstLine="643" w:firstLineChars="200"/>
        <w:rPr>
          <w:rFonts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二、主要工作过程</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1、标准编制指导思想</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根据《食品安全法》《产品质量法》《团体标准管理规定》</w:t>
      </w:r>
      <w:r>
        <w:rPr>
          <w:rFonts w:hint="eastAsia" w:ascii="仿宋" w:hAnsi="仿宋" w:eastAsia="仿宋" w:cs="仿宋"/>
          <w:bCs/>
          <w:color w:val="000000" w:themeColor="text1"/>
          <w:kern w:val="0"/>
          <w:sz w:val="32"/>
          <w:szCs w:val="32"/>
        </w:rPr>
        <w:t>的要求</w:t>
      </w:r>
      <w:r>
        <w:rPr>
          <w:rFonts w:ascii="仿宋" w:hAnsi="仿宋" w:eastAsia="仿宋" w:cs="仿宋"/>
          <w:bCs/>
          <w:color w:val="000000" w:themeColor="text1"/>
          <w:kern w:val="0"/>
          <w:sz w:val="32"/>
          <w:szCs w:val="32"/>
        </w:rPr>
        <w:t>，以GB/T1.1《标准化工作导则第1部分：标准的结构和编写要求》和</w:t>
      </w:r>
      <w:r>
        <w:rPr>
          <w:rFonts w:hint="eastAsia" w:ascii="仿宋" w:hAnsi="仿宋" w:eastAsia="仿宋" w:cs="仿宋"/>
          <w:bCs/>
          <w:color w:val="000000" w:themeColor="text1"/>
          <w:kern w:val="0"/>
          <w:sz w:val="32"/>
          <w:szCs w:val="32"/>
        </w:rPr>
        <w:t>GBT 20001.10-2014《标准编写规则 第10部分：产品标准》</w:t>
      </w:r>
      <w:r>
        <w:rPr>
          <w:rFonts w:ascii="仿宋" w:hAnsi="仿宋" w:eastAsia="仿宋" w:cs="仿宋"/>
          <w:bCs/>
          <w:color w:val="000000" w:themeColor="text1"/>
          <w:kern w:val="0"/>
          <w:sz w:val="32"/>
          <w:szCs w:val="32"/>
        </w:rPr>
        <w:t>为规则，以相关</w:t>
      </w:r>
      <w:r>
        <w:rPr>
          <w:rFonts w:hint="eastAsia" w:ascii="仿宋" w:hAnsi="仿宋" w:eastAsia="仿宋" w:cs="仿宋"/>
          <w:bCs/>
          <w:color w:val="000000" w:themeColor="text1"/>
          <w:kern w:val="0"/>
          <w:sz w:val="32"/>
          <w:szCs w:val="32"/>
        </w:rPr>
        <w:t>食品安全国家标准为基本要求；参考相关国家推荐性标准、行业标准、团体标准以及相关法规和规范性文件要求，结合标准</w:t>
      </w:r>
      <w:r>
        <w:rPr>
          <w:rFonts w:ascii="仿宋" w:hAnsi="仿宋" w:eastAsia="仿宋" w:cs="仿宋"/>
          <w:bCs/>
          <w:color w:val="000000" w:themeColor="text1"/>
          <w:kern w:val="0"/>
          <w:sz w:val="32"/>
          <w:szCs w:val="32"/>
        </w:rPr>
        <w:t>化</w:t>
      </w:r>
      <w:r>
        <w:rPr>
          <w:rFonts w:hint="eastAsia" w:ascii="仿宋" w:hAnsi="仿宋" w:eastAsia="仿宋" w:cs="仿宋"/>
          <w:bCs/>
          <w:color w:val="000000" w:themeColor="text1"/>
          <w:kern w:val="0"/>
          <w:sz w:val="32"/>
          <w:szCs w:val="32"/>
        </w:rPr>
        <w:t>、工厂化</w:t>
      </w:r>
      <w:r>
        <w:rPr>
          <w:rFonts w:ascii="仿宋" w:hAnsi="仿宋" w:eastAsia="仿宋" w:cs="仿宋"/>
          <w:bCs/>
          <w:color w:val="000000" w:themeColor="text1"/>
          <w:kern w:val="0"/>
          <w:sz w:val="32"/>
          <w:szCs w:val="32"/>
        </w:rPr>
        <w:t>大型</w:t>
      </w:r>
      <w:r>
        <w:rPr>
          <w:rFonts w:hint="eastAsia" w:ascii="仿宋" w:hAnsi="仿宋" w:eastAsia="仿宋" w:cs="仿宋"/>
          <w:bCs/>
          <w:color w:val="000000" w:themeColor="text1"/>
          <w:kern w:val="0"/>
          <w:sz w:val="32"/>
          <w:szCs w:val="32"/>
        </w:rPr>
        <w:t>预制菜</w:t>
      </w:r>
      <w:r>
        <w:rPr>
          <w:rFonts w:ascii="仿宋" w:hAnsi="仿宋" w:eastAsia="仿宋" w:cs="仿宋"/>
          <w:bCs/>
          <w:color w:val="000000" w:themeColor="text1"/>
          <w:kern w:val="0"/>
          <w:sz w:val="32"/>
          <w:szCs w:val="32"/>
        </w:rPr>
        <w:t>生产、加工、储运和销售</w:t>
      </w:r>
      <w:r>
        <w:rPr>
          <w:rFonts w:hint="eastAsia" w:ascii="仿宋" w:hAnsi="仿宋" w:eastAsia="仿宋" w:cs="仿宋"/>
          <w:bCs/>
          <w:color w:val="000000" w:themeColor="text1"/>
          <w:kern w:val="0"/>
          <w:sz w:val="32"/>
          <w:szCs w:val="32"/>
        </w:rPr>
        <w:t>企业的实际，起草本团体标准。</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2、标准特点</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本文件具有以下特点：</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（1）以目前我国工业化、标准化预制菜生产企业为标杆，在GMP和HACCP条件下，制订预制菜相关技术指标，既能满足我国标准</w:t>
      </w:r>
      <w:r>
        <w:rPr>
          <w:rFonts w:ascii="仿宋" w:hAnsi="仿宋" w:eastAsia="仿宋" w:cs="仿宋"/>
          <w:bCs/>
          <w:color w:val="000000" w:themeColor="text1"/>
          <w:kern w:val="0"/>
          <w:sz w:val="32"/>
          <w:szCs w:val="32"/>
        </w:rPr>
        <w:t>化</w:t>
      </w:r>
      <w:r>
        <w:rPr>
          <w:rFonts w:hint="eastAsia" w:ascii="仿宋" w:hAnsi="仿宋" w:eastAsia="仿宋" w:cs="仿宋"/>
          <w:bCs/>
          <w:color w:val="000000" w:themeColor="text1"/>
          <w:kern w:val="0"/>
          <w:sz w:val="32"/>
          <w:szCs w:val="32"/>
        </w:rPr>
        <w:t>、工厂化</w:t>
      </w:r>
      <w:r>
        <w:rPr>
          <w:rFonts w:ascii="仿宋" w:hAnsi="仿宋" w:eastAsia="仿宋" w:cs="仿宋"/>
          <w:bCs/>
          <w:color w:val="000000" w:themeColor="text1"/>
          <w:kern w:val="0"/>
          <w:sz w:val="32"/>
          <w:szCs w:val="32"/>
        </w:rPr>
        <w:t>大型</w:t>
      </w:r>
      <w:r>
        <w:rPr>
          <w:rFonts w:hint="eastAsia" w:ascii="仿宋" w:hAnsi="仿宋" w:eastAsia="仿宋" w:cs="仿宋"/>
          <w:bCs/>
          <w:color w:val="000000" w:themeColor="text1"/>
          <w:kern w:val="0"/>
          <w:sz w:val="32"/>
          <w:szCs w:val="32"/>
        </w:rPr>
        <w:t>预制菜</w:t>
      </w:r>
      <w:r>
        <w:rPr>
          <w:rFonts w:ascii="仿宋" w:hAnsi="仿宋" w:eastAsia="仿宋" w:cs="仿宋"/>
          <w:bCs/>
          <w:color w:val="000000" w:themeColor="text1"/>
          <w:kern w:val="0"/>
          <w:sz w:val="32"/>
          <w:szCs w:val="32"/>
        </w:rPr>
        <w:t>生产加工</w:t>
      </w:r>
      <w:r>
        <w:rPr>
          <w:rFonts w:hint="eastAsia" w:ascii="仿宋" w:hAnsi="仿宋" w:eastAsia="仿宋" w:cs="仿宋"/>
          <w:bCs/>
          <w:color w:val="000000" w:themeColor="text1"/>
          <w:kern w:val="0"/>
          <w:sz w:val="32"/>
          <w:szCs w:val="32"/>
        </w:rPr>
        <w:t>企业的实际情况，又能促进预制菜生产企业和渠道平台的合作，有利于产业和行业发展</w:t>
      </w:r>
      <w:r>
        <w:rPr>
          <w:rFonts w:ascii="仿宋" w:hAnsi="仿宋" w:eastAsia="仿宋" w:cs="仿宋"/>
          <w:bCs/>
          <w:color w:val="000000" w:themeColor="text1"/>
          <w:kern w:val="0"/>
          <w:sz w:val="32"/>
          <w:szCs w:val="32"/>
        </w:rPr>
        <w:t>；</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（2）进一步明确预制菜的定义和分类，分类施策制订各类产品的技术指标，既能满足预制菜生产检验和政府监督的需要，又为今后预制菜产业发展留出空间；</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（3）针对消费者对预制菜的顾虑，</w:t>
      </w:r>
      <w:r>
        <w:rPr>
          <w:rFonts w:ascii="仿宋" w:hAnsi="仿宋" w:eastAsia="仿宋" w:cs="仿宋"/>
          <w:bCs/>
          <w:color w:val="000000" w:themeColor="text1"/>
          <w:kern w:val="0"/>
          <w:sz w:val="32"/>
          <w:szCs w:val="32"/>
        </w:rPr>
        <w:t>标准</w:t>
      </w:r>
      <w:r>
        <w:rPr>
          <w:rFonts w:hint="eastAsia" w:ascii="仿宋" w:hAnsi="仿宋" w:eastAsia="仿宋" w:cs="仿宋"/>
          <w:bCs/>
          <w:color w:val="000000" w:themeColor="text1"/>
          <w:kern w:val="0"/>
          <w:sz w:val="32"/>
          <w:szCs w:val="32"/>
        </w:rPr>
        <w:t>首次引入“复原率”指标，引领生产企业加大科技创新，提高产品的复原度。同时，明确要求冷冻类和商业无菌类预制菜不得使用防腐剂，并强调冷冻、冷藏类预制菜的冷链要求，使本文件</w:t>
      </w:r>
      <w:r>
        <w:rPr>
          <w:rFonts w:ascii="仿宋" w:hAnsi="仿宋" w:eastAsia="仿宋" w:cs="仿宋"/>
          <w:bCs/>
          <w:color w:val="000000" w:themeColor="text1"/>
          <w:kern w:val="0"/>
          <w:sz w:val="32"/>
          <w:szCs w:val="32"/>
        </w:rPr>
        <w:t>具有一定的前瞻性和</w:t>
      </w:r>
      <w:r>
        <w:rPr>
          <w:rFonts w:hint="eastAsia" w:ascii="仿宋" w:hAnsi="仿宋" w:eastAsia="仿宋" w:cs="仿宋"/>
          <w:bCs/>
          <w:color w:val="000000" w:themeColor="text1"/>
          <w:kern w:val="0"/>
          <w:sz w:val="32"/>
          <w:szCs w:val="32"/>
        </w:rPr>
        <w:t>引领性</w:t>
      </w:r>
      <w:r>
        <w:rPr>
          <w:rFonts w:ascii="仿宋" w:hAnsi="仿宋" w:eastAsia="仿宋" w:cs="仿宋"/>
          <w:bCs/>
          <w:color w:val="000000" w:themeColor="text1"/>
          <w:kern w:val="0"/>
          <w:sz w:val="32"/>
          <w:szCs w:val="32"/>
        </w:rPr>
        <w:t>；</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（4）本文件与《预制菜生产加工卫生规范》同步制订、颁布和实施，有利于标准的贯彻执行，减低预制菜的食品安全风险，保障消费者健康</w:t>
      </w:r>
      <w:r>
        <w:rPr>
          <w:rFonts w:ascii="仿宋" w:hAnsi="仿宋" w:eastAsia="仿宋" w:cs="仿宋"/>
          <w:bCs/>
          <w:color w:val="000000" w:themeColor="text1"/>
          <w:kern w:val="0"/>
          <w:sz w:val="32"/>
          <w:szCs w:val="32"/>
        </w:rPr>
        <w:t>。</w:t>
      </w:r>
    </w:p>
    <w:p>
      <w:pPr>
        <w:spacing w:line="360" w:lineRule="auto"/>
        <w:ind w:firstLine="643" w:firstLineChars="200"/>
        <w:rPr>
          <w:rFonts w:ascii="仿宋" w:hAnsi="仿宋" w:eastAsia="仿宋" w:cs="仿宋"/>
          <w:b/>
          <w:color w:val="000000" w:themeColor="text1"/>
          <w:kern w:val="0"/>
          <w:sz w:val="32"/>
          <w:szCs w:val="32"/>
        </w:rPr>
      </w:pPr>
      <w:r>
        <w:rPr>
          <w:rFonts w:hint="eastAsia" w:ascii="仿宋" w:hAnsi="仿宋" w:eastAsia="仿宋" w:cs="仿宋"/>
          <w:b/>
          <w:color w:val="000000" w:themeColor="text1"/>
          <w:kern w:val="0"/>
          <w:sz w:val="32"/>
          <w:szCs w:val="32"/>
        </w:rPr>
        <w:t>3、起草过程</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（1）资料收集。2022年10月，标准起草小组根据标准化、工业化预制菜生产加工的特点，收集了我国相关食品安全标准，如GB 2707 《食品安全国家标准 鲜（冻）畜、禽产品》、GB 2715《食品安全国家标准 粮食》、GB《2716 食品安全国家标准 植物油》、GB 2733 《食品安全国家标准 鲜、冻动物性水产品》、GB 2749 《食品安全国家标准 蛋与蛋制品》、GB 2761 《食品安全国家标准 食品中真菌毒素限量》、GB 2762 《食品安全国家标准 食品中污染物限量》、GB 2763 《食品安全国家标准 食品中农药最大残留限量》、GB19295《食品安全国家标准 速冻面米制品》；DB31/2026《上海市地方标准 预包装冷藏膳食生产经营卫生规范》、DB4501/T1《南宁市地方标准 预制菜术语》、DB4501/T 2《南宁市地方标准 预制菜分类》、T/CCA 024《团体标准 预制菜》、T/CNFIA 115《团体标准 预制包装菜肴》等相关资料。</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（2）现场调研。2022年9月-2023年4月，起草组先后赴上海盘点食品科技有限公司、上海龙神食品（集团）有限公司、鲜多多(上海)餐饮管理服务有限公司、上海盒马网络科技有限公司、</w:t>
      </w:r>
      <w:r>
        <w:fldChar w:fldCharType="begin"/>
      </w:r>
      <w:r>
        <w:instrText xml:space="preserve"> HYPERLINK "http://www.baidu.com/link?url=BYZLWUtNLA4Gattcv92YB9w1tu3AE1i1ENiNT-0dpn9Orxccrt6KR6JOh_G3f5u0U6vdHR8OkP17DwlJFdjypooqvHThHgJ_vtlz_VxKXUFSA8Pee1nZehxSUwUWOyoVJJpQHxwVLNiPQfIKsS_fgxoN-jdmy42SIRnM3Slt3GsL1HNran9f08X95RCCqKQ8-JIG8z2FnrAhF1_PStWqIq" \t "https://www.baidu.com/_blank" </w:instrText>
      </w:r>
      <w:r>
        <w:fldChar w:fldCharType="separate"/>
      </w:r>
      <w:r>
        <w:rPr>
          <w:rFonts w:hint="eastAsia" w:ascii="仿宋" w:hAnsi="仿宋" w:eastAsia="仿宋" w:cs="仿宋"/>
          <w:bCs/>
          <w:color w:val="000000" w:themeColor="text1"/>
          <w:kern w:val="0"/>
          <w:sz w:val="32"/>
          <w:szCs w:val="32"/>
        </w:rPr>
        <w:t>上海壹佰米网络科技有限公司</w:t>
      </w:r>
      <w:r>
        <w:rPr>
          <w:rFonts w:hint="eastAsia" w:ascii="仿宋" w:hAnsi="仿宋" w:eastAsia="仿宋" w:cs="仿宋"/>
          <w:bCs/>
          <w:color w:val="000000" w:themeColor="text1"/>
          <w:kern w:val="0"/>
          <w:sz w:val="32"/>
          <w:szCs w:val="32"/>
        </w:rPr>
        <w:fldChar w:fldCharType="end"/>
      </w:r>
      <w:r>
        <w:rPr>
          <w:rFonts w:hint="eastAsia" w:ascii="仿宋" w:hAnsi="仿宋" w:eastAsia="仿宋" w:cs="仿宋"/>
          <w:bCs/>
          <w:color w:val="000000" w:themeColor="text1"/>
          <w:kern w:val="0"/>
          <w:sz w:val="32"/>
          <w:szCs w:val="32"/>
        </w:rPr>
        <w:t>（叮咚买菜）、</w:t>
      </w:r>
      <w:r>
        <w:rPr>
          <w:rFonts w:hint="eastAsia" w:ascii="仿宋" w:hAnsi="仿宋" w:eastAsia="仿宋" w:cs="仿宋"/>
          <w:sz w:val="32"/>
          <w:szCs w:val="40"/>
        </w:rPr>
        <w:t>上海香尚香食品有限公司、上海鑫博海农副产品加工有限公司</w:t>
      </w:r>
      <w:r>
        <w:rPr>
          <w:rFonts w:hint="eastAsia" w:ascii="仿宋" w:hAnsi="仿宋" w:eastAsia="仿宋" w:cs="仿宋"/>
          <w:bCs/>
          <w:color w:val="000000" w:themeColor="text1"/>
          <w:kern w:val="0"/>
          <w:sz w:val="32"/>
          <w:szCs w:val="32"/>
        </w:rPr>
        <w:t>等7家单位开展现场调研工作，</w:t>
      </w:r>
      <w:r>
        <w:rPr>
          <w:rFonts w:hint="eastAsia" w:ascii="仿宋" w:hAnsi="仿宋" w:eastAsia="仿宋" w:cs="仿宋"/>
          <w:bCs/>
          <w:color w:val="auto"/>
          <w:kern w:val="0"/>
          <w:sz w:val="32"/>
          <w:szCs w:val="32"/>
        </w:rPr>
        <w:t>并赴山东省济南市和烟台市有关研制菜企业了解</w:t>
      </w:r>
      <w:r>
        <w:rPr>
          <w:rFonts w:hint="eastAsia" w:ascii="仿宋" w:hAnsi="仿宋" w:eastAsia="仿宋" w:cs="仿宋"/>
          <w:bCs/>
          <w:color w:val="000000" w:themeColor="text1"/>
          <w:kern w:val="0"/>
          <w:sz w:val="32"/>
          <w:szCs w:val="32"/>
        </w:rPr>
        <w:t>预制菜的标准化生产加工情况，研究预制菜的定义、分类、主要技术指标、生产规范及其关键控制点。</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（3）标准研讨。2023年2月，在前期调研的基础上，经内部讨论，起草组起草了《预制菜》（讨论稿）并召开线上线下会议</w:t>
      </w:r>
      <w:r>
        <w:rPr>
          <w:rFonts w:hint="eastAsia" w:ascii="仿宋" w:hAnsi="仿宋" w:eastAsia="仿宋" w:cs="仿宋"/>
          <w:bCs/>
          <w:color w:val="000000" w:themeColor="text1"/>
          <w:kern w:val="0"/>
          <w:sz w:val="32"/>
          <w:szCs w:val="32"/>
          <w:lang w:eastAsia="zh-CN"/>
        </w:rPr>
        <w:t>，</w:t>
      </w:r>
      <w:r>
        <w:rPr>
          <w:rFonts w:hint="eastAsia" w:ascii="仿宋" w:hAnsi="仿宋" w:eastAsia="仿宋" w:cs="仿宋"/>
          <w:bCs/>
          <w:color w:val="000000" w:themeColor="text1"/>
          <w:kern w:val="0"/>
          <w:sz w:val="32"/>
          <w:szCs w:val="32"/>
        </w:rPr>
        <w:t>邀请预制菜相关生产企业、流通企业、行业协会、检测单位等15家有关负责人员进行讨论；5月，在根据反馈意见多次修改后再次召开线下讨论会议，对标准做进一步完善。</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征求意见。2023年5月中旬，经过调研讨论，起草了《预制菜》（征求意见稿），征求预制菜生产经营企业、监管部门以及社会相关部门的意见，并通过食安联微信公众号的媒体公开征求社会意见。同时向上海市市场监管局、上海市商业联合会、上海市餐饮烹饪行业协会、上海市食品协会、上海市食品学会等部门发函征求意见。</w:t>
      </w:r>
    </w:p>
    <w:p>
      <w:pPr>
        <w:spacing w:line="360" w:lineRule="auto"/>
        <w:ind w:firstLine="643" w:firstLineChars="200"/>
        <w:rPr>
          <w:rFonts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三、标准主要技术指标的确定及相关依据</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《预制菜》规定了预制菜的分类、原料要求、产品要求、生产加工过程卫生要求、检验方法、检验规则、标签、包装与贮运和保质期等。</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有关术语定义及主要技术要求制订所参考或依据文件：</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1、预制菜定义：主要参考上海市、江苏省、浙江省、安徽省市场监督管理局制订的《长三角预制菜生产许可审查指引》和中国烹饪协会T/CCA 024《团体标准 预制菜》，并根据标准化预制菜生产加工的流程及调研情况确定了预制菜的定义。</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文件确定的预制菜的定义为：指以一种或多种食用农产品及其制品为原料，采用工业化、标准化生产加工方式，添加或不添加调味料、辅料等配料，经或不经调制（搅拌、腌制、滚揉、调味或成型等）、烹饪加工（炒、炸、烤、煮或蒸等）、冷却、冷冻等工艺制成的预包装膳食，但不包括单一的主食和简单初加工农产品。本文件将预制菜定义为“膳食”是基于中国人一日三餐的实际情况（包括主食和菜肴），以及中国营养学会发布的《中国居民膳食指南》提出的中国居民每日膳食中推荐的食物摄入量的基本要求。但为了将消费者已“熟知”单一主食排除在预制菜定义之外，本文件规定，预制菜“不包括单一的主食和简单初加工农产品”。所谓的单一主食主要为米饭、包子、馒头、馄饨、水饺等常见主食。</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2、分类：根据实际调研情况，本文件分别依据预制菜使用目的、运输销售条件、加工方式和主要原料制订预制菜分类。</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根据产品的用途分为：即食预制菜、即热预制菜、即烹预制菜、即配预制菜；</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根据产品贮运、销售条件分为：冷冻预制菜、冷藏预制菜、常温预制菜；</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根据产品加工方式分为：生制预制菜、熟制预制菜；主要参照GB 19295-2021《食品安全国家标准 速冻面米与调制食品》的有关规定，制订生制和熟制预制菜；</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根据产品主要原料（与本文件具体技术指标相关）分为：畜禽蛋类预制菜、水产类预制菜、其他预制菜。</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3、产品要求：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（1）感官要求：除了食品的一般感官指标（组织形态、色泽、滋味与气味、杂质）以外，本文件制订了“复原率”的感官要求。复原率是预制菜重要的品质和复原度指标，有利于把控产品品质。</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2</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理化指标：根据食品安全相关国家标准，结合预制菜主要原料的实际情况分别制订了过氧化值、三甲胺、组胺、酸价、挥发性盐基氮、米酵菌酸。主要依据如下：</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--过氧化值：依据GB 10136-2015《食品安全国家标准 动物性水产制品》、GB 2730-2015《食品安全国家标准 腌腊肉制品》、GB 19295-2021《食品安全国家标准 速冻面米与调制食品》</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--酸价：依据GB 2716-2018 《食品安全国家标准 植物油》</w:t>
      </w:r>
      <w:r>
        <w:rPr>
          <w:rFonts w:hint="eastAsia" w:ascii="仿宋" w:hAnsi="仿宋" w:eastAsia="仿宋" w:cs="仿宋"/>
          <w:bCs/>
          <w:color w:val="000000" w:themeColor="text1"/>
          <w:kern w:val="0"/>
          <w:sz w:val="32"/>
          <w:szCs w:val="32"/>
          <w:lang w:eastAsia="zh-CN"/>
        </w:rPr>
        <w:t>、</w:t>
      </w:r>
      <w:r>
        <w:rPr>
          <w:rFonts w:hint="eastAsia" w:ascii="仿宋" w:hAnsi="仿宋" w:eastAsia="仿宋" w:cs="仿宋"/>
          <w:bCs/>
          <w:color w:val="000000" w:themeColor="text1"/>
          <w:kern w:val="0"/>
          <w:sz w:val="32"/>
          <w:szCs w:val="32"/>
        </w:rPr>
        <w:t>GB 19300-2014《食品安全国家标准 坚果与籽类食品》</w:t>
      </w:r>
    </w:p>
    <w:p>
      <w:pPr>
        <w:spacing w:line="360" w:lineRule="auto"/>
        <w:ind w:firstLine="640" w:firstLineChars="200"/>
        <w:rPr>
          <w:rFonts w:hint="eastAsia" w:ascii="仿宋" w:hAnsi="仿宋" w:eastAsia="仿宋" w:cs="仿宋"/>
          <w:bCs/>
          <w:color w:val="000000" w:themeColor="text1"/>
          <w:kern w:val="0"/>
          <w:sz w:val="32"/>
          <w:szCs w:val="32"/>
          <w:lang w:eastAsia="zh-CN"/>
        </w:rPr>
      </w:pPr>
      <w:r>
        <w:rPr>
          <w:rFonts w:hint="eastAsia" w:ascii="仿宋" w:hAnsi="仿宋" w:eastAsia="仿宋" w:cs="仿宋"/>
          <w:bCs/>
          <w:color w:val="000000" w:themeColor="text1"/>
          <w:kern w:val="0"/>
          <w:sz w:val="32"/>
          <w:szCs w:val="32"/>
        </w:rPr>
        <w:t>--组胺：依据GB 10136-2015《食品安全国家标准 动物性水产制品》</w:t>
      </w:r>
      <w:r>
        <w:rPr>
          <w:rFonts w:hint="eastAsia" w:ascii="仿宋" w:hAnsi="仿宋" w:eastAsia="仿宋" w:cs="仿宋"/>
          <w:bCs/>
          <w:color w:val="000000" w:themeColor="text1"/>
          <w:kern w:val="0"/>
          <w:sz w:val="32"/>
          <w:szCs w:val="32"/>
          <w:lang w:eastAsia="zh-CN"/>
        </w:rPr>
        <w:t>、GB 7098-2015《食品安全国家标准 罐头食品》</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--挥发性盐基氮：依据GB 10136-2015《食品安全国家标准 动物性水产制品》</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三甲胺：依据GB 2730-2015《食品安全国家标准 腌腊肉制品》</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--米酵菌酸：依据GB 7096-2014《食品安全国家标准 食用菌及其制品》</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3</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污染物限量：根据预制菜主要原料的实际情况，参照GB 2762《食品安全国家标准 食品中污染物限量》食品分类，确定相应的污染物限量指标；对于多种原料的预制菜，则依据GB 2762，制订铅、总砷、总汞、苯并芘限量。</w:t>
      </w:r>
    </w:p>
    <w:p>
      <w:pPr>
        <w:spacing w:line="360" w:lineRule="auto"/>
        <w:ind w:firstLine="640" w:firstLineChars="200"/>
        <w:rPr>
          <w:rFonts w:hint="eastAsia"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4</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微生物限量：根据食品安全相关国家标准，结合预制菜的实际情况，对即食预制菜、即热预制菜、熟制预制菜和罐头预制菜分别制订了致病菌、指示菌和商业无菌的要求。主要依据如下：</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--致病菌：依据GB 29921《食品安全国家标准 预包装食品中致病菌限量》，即食、即热和熟制预制菜的致病菌限量应符合GB 29921规定的相应食品类别（名称）的限量要求，根据预制菜原料组成，符合各相应食品类别（名称）致病菌限量要求。</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--商业无菌：罐头食品预制菜应符合GB 7098-2015《食品安全国家标准 罐头食品》商业无菌的要求。</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--指示菌：即食预制菜、即热预制菜和熟制预制菜还依据GB 2726-2016《食品安全国家标准 熟肉制品》、GB 10136-2015《食品安全国家标准 动物性水产制品》和GB 19295-2021《食品安全国家标准 速冻面米与调制食品》的要求制订菌落总数、大肠菌群指标。</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（5）寄生虫：依据GB 10136-2015 《食品安全国家标准 动物性水产制品》，对即食生制动物性水产类预制菜制订了寄生虫指标。</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6</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真菌毒素限量：依据GB 2761《食品安全国家标准食品中真菌毒素限量》。</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7</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农药残留限量、兽药残留限量：依据GB 2763《食品安全国家标准 食品中农药最大残留限量》、GB 2763.1《食品安全国家标准 食品中2,4-滴丁酸钠盐等112种农药最大残留限量》、GB 31650《食品安全国家标准 食品中兽药最大残留限量》、GB 31650.1《食品安全国家标准 食品中41种兽药最大残留限量》。</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（8）食品添加剂：预制菜添加剂使用应符合GB 2760《食品安全国家标准 食品添加剂使用标准》；冷冻预制菜和罐头食品类预制菜不得添加防腐剂（用于护色的硝酸盐、亚硝酸盐除外）。</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9</w:t>
      </w:r>
      <w:r>
        <w:rPr>
          <w:rFonts w:ascii="仿宋" w:hAnsi="仿宋" w:eastAsia="仿宋" w:cs="仿宋"/>
          <w:bCs/>
          <w:color w:val="000000" w:themeColor="text1"/>
          <w:kern w:val="0"/>
          <w:sz w:val="32"/>
          <w:szCs w:val="32"/>
        </w:rPr>
        <w:t>）</w:t>
      </w:r>
      <w:r>
        <w:rPr>
          <w:rFonts w:hint="eastAsia" w:ascii="仿宋" w:hAnsi="仿宋" w:eastAsia="仿宋" w:cs="仿宋"/>
          <w:bCs/>
          <w:color w:val="000000" w:themeColor="text1"/>
          <w:kern w:val="0"/>
          <w:sz w:val="32"/>
          <w:szCs w:val="32"/>
        </w:rPr>
        <w:t>净含量：依据JJF 1070《定量包装商品净含量计量检验规则》。含有固液两相预制菜应标注固形物含量，且满足该产品标签标识的要求。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4、生产加工过程的卫生要求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生产加工过程对预制菜食品安全风险和品质关系密切。本文件同步制订的《预制菜生产加工卫生规范》是确保预制菜符合本文件的重要措施，所以，本文件第7章要求预制菜生产加工过程的卫生应符合《预制菜生产加工卫生规范》的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5、检验方法</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（1）复原率：</w:t>
      </w:r>
      <w:r>
        <w:rPr>
          <w:rFonts w:ascii="仿宋" w:hAnsi="仿宋" w:eastAsia="仿宋" w:cs="仿宋"/>
          <w:bCs/>
          <w:color w:val="000000" w:themeColor="text1"/>
          <w:kern w:val="0"/>
          <w:sz w:val="32"/>
          <w:szCs w:val="32"/>
        </w:rPr>
        <w:t>基于消费者认为预制菜“不好吃”的感觉，起草小组认为，预制菜好吃还是不好吃，因人而异；预制菜的感官特性应与</w:t>
      </w:r>
      <w:r>
        <w:rPr>
          <w:rFonts w:hint="eastAsia" w:ascii="仿宋" w:hAnsi="仿宋" w:eastAsia="仿宋" w:cs="仿宋"/>
          <w:bCs/>
          <w:color w:val="000000" w:themeColor="text1"/>
          <w:kern w:val="0"/>
          <w:sz w:val="32"/>
          <w:szCs w:val="32"/>
        </w:rPr>
        <w:t>现制的</w:t>
      </w:r>
      <w:r>
        <w:rPr>
          <w:rFonts w:ascii="仿宋" w:hAnsi="仿宋" w:eastAsia="仿宋" w:cs="仿宋"/>
          <w:bCs/>
          <w:color w:val="000000" w:themeColor="text1"/>
          <w:kern w:val="0"/>
          <w:sz w:val="32"/>
          <w:szCs w:val="32"/>
        </w:rPr>
        <w:t>同类</w:t>
      </w:r>
      <w:r>
        <w:rPr>
          <w:rFonts w:hint="eastAsia" w:ascii="仿宋" w:hAnsi="仿宋" w:eastAsia="仿宋" w:cs="仿宋"/>
          <w:bCs/>
          <w:color w:val="000000" w:themeColor="text1"/>
          <w:kern w:val="0"/>
          <w:sz w:val="32"/>
          <w:szCs w:val="32"/>
        </w:rPr>
        <w:t>产品进行比较。因此，本文件参照GB/T 10220-2012《感官分析 方法学 总论》和GB/T 12310-2012《感官分析方法 成对比较检验》的要求，以附录A形式，采用“三盲”（制样人、评价人和结果分析人盲样法）以及“成对比较检验”（预制菜与现制的该预制菜感官特性评价比较检验法）的方法检验预制菜的复原率。</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（2）其他检验方法：按照食品安全国家标准和JJF 1070《定量包装商品净含量计量检验规则》规定的方法进行。</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6、检验规则</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依据GBT 20001.10-2014《标准编写规则 第10部分：产品标准》的要求，分别制订了组批、抽样方法和抽样数量、出厂检验、型式检验、判定规则等要求。鉴于预制菜品种繁多，为减轻抽样检验和留样负担，本文件规定“在同一场所，同一投料、同一时间段完成预处理、加工、包装等生产工序的同类品种预制菜，记为一个批次。”计量规格不作为组批的依据；将感官要求（复原率除外）、菌落总数、大肠菌群作为出厂检验项目；正常生产情况下型式检验为1</w:t>
      </w:r>
      <w:r>
        <w:rPr>
          <w:rFonts w:ascii="仿宋" w:hAnsi="仿宋" w:eastAsia="仿宋" w:cs="仿宋"/>
          <w:bCs/>
          <w:color w:val="000000" w:themeColor="text1"/>
          <w:kern w:val="0"/>
          <w:sz w:val="32"/>
          <w:szCs w:val="32"/>
        </w:rPr>
        <w:t>2</w:t>
      </w:r>
      <w:r>
        <w:rPr>
          <w:rFonts w:hint="eastAsia" w:ascii="仿宋" w:hAnsi="仿宋" w:eastAsia="仿宋" w:cs="仿宋"/>
          <w:bCs/>
          <w:color w:val="000000" w:themeColor="text1"/>
          <w:kern w:val="0"/>
          <w:sz w:val="32"/>
          <w:szCs w:val="32"/>
        </w:rPr>
        <w:t>个月。</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7、标签、包装与贮运</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（1）标签：依据GB 7718《食品安全国家标准 预包装食品标签通则》、GB 28050《食品安全国家标准 预包装食品营养标签通则》的规定。结合预制菜的实际情况，要求预制菜在标签上标注“即食、即热、即烹或即配”预制菜和“生制或熟制”预制菜字样以及烹饪加工方法。</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（2）包装：规定了预制菜包装形式应为预包装，包装材料和容器应符合相关规定要求。</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（3）贮运：按预制菜的贮存条件分类规定了温度条件，根据相关预制菜生产经营企业意见以及照GB 31605《食品冷链物流卫生规范》的规定，定为：“冷冻预制菜应在≤-18℃条件下贮存和运输；冷藏预制菜应在0℃-10℃条件下进行贮存和运输；常温预制菜应避免在日晒环境下进行贮存和运输”；依据工业化产品贮运要求规定了：“不应与有毒、有害、有污染的物品混合贮存或运输”“产品按照先进、先出、先用原则使用相关食品，并对感官异常、临近保质期或超过保质期产品及时清理”。</w:t>
      </w:r>
    </w:p>
    <w:p>
      <w:pPr>
        <w:spacing w:line="360" w:lineRule="auto"/>
        <w:ind w:firstLine="640" w:firstLineChars="200"/>
        <w:rPr>
          <w:rFonts w:hint="eastAsia"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4）保质期：鉴于预制菜产品种类繁多，工艺类别较多，保质期满意统一规定，为促进预制菜生产企业加大科技创新、减轻消费者对预制菜保质期过长的顾虑，本文件对冷冻、冷藏和常温预制菜分别提出“最低”要求，同时也规定企业也可根据产品特性自行制订保质期。</w:t>
      </w:r>
    </w:p>
    <w:p>
      <w:pPr>
        <w:spacing w:line="360" w:lineRule="auto"/>
        <w:ind w:firstLine="643" w:firstLineChars="200"/>
        <w:rPr>
          <w:rFonts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四、采用国际标准和国外先进标准的情况</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目前未发现国际和国外有相关标准。</w:t>
      </w:r>
    </w:p>
    <w:p>
      <w:pPr>
        <w:spacing w:line="360" w:lineRule="auto"/>
        <w:ind w:firstLine="643" w:firstLineChars="200"/>
        <w:rPr>
          <w:rFonts w:ascii="黑体" w:hAnsi="黑体" w:eastAsia="黑体" w:cs="黑体"/>
          <w:b/>
          <w:bCs/>
          <w:color w:val="000000" w:themeColor="text1"/>
          <w:kern w:val="0"/>
          <w:sz w:val="32"/>
          <w:szCs w:val="32"/>
        </w:rPr>
      </w:pPr>
      <w:r>
        <w:rPr>
          <w:rFonts w:hint="eastAsia" w:ascii="黑体" w:hAnsi="黑体" w:eastAsia="黑体" w:cs="黑体"/>
          <w:b/>
          <w:bCs/>
          <w:color w:val="000000" w:themeColor="text1"/>
          <w:kern w:val="0"/>
          <w:sz w:val="32"/>
          <w:szCs w:val="32"/>
        </w:rPr>
        <w:t>五、与有关的现行法令、法规、国家标准、行业标准的关系</w:t>
      </w:r>
    </w:p>
    <w:p>
      <w:pPr>
        <w:spacing w:line="360" w:lineRule="auto"/>
        <w:ind w:firstLine="640" w:firstLineChars="200"/>
        <w:rPr>
          <w:rFonts w:ascii="仿宋" w:hAnsi="仿宋" w:eastAsia="仿宋" w:cs="仿宋"/>
          <w:bCs/>
          <w:color w:val="000000" w:themeColor="text1"/>
          <w:kern w:val="0"/>
          <w:sz w:val="32"/>
          <w:szCs w:val="32"/>
        </w:rPr>
      </w:pPr>
      <w:r>
        <w:rPr>
          <w:rFonts w:ascii="仿宋" w:hAnsi="仿宋" w:eastAsia="仿宋" w:cs="仿宋"/>
          <w:bCs/>
          <w:color w:val="000000" w:themeColor="text1"/>
          <w:kern w:val="0"/>
          <w:sz w:val="32"/>
          <w:szCs w:val="32"/>
        </w:rPr>
        <w:t>本</w:t>
      </w:r>
      <w:r>
        <w:rPr>
          <w:rFonts w:hint="eastAsia" w:ascii="仿宋" w:hAnsi="仿宋" w:eastAsia="仿宋" w:cs="仿宋"/>
          <w:bCs/>
          <w:color w:val="000000" w:themeColor="text1"/>
          <w:kern w:val="0"/>
          <w:sz w:val="32"/>
          <w:szCs w:val="32"/>
        </w:rPr>
        <w:t>文件</w:t>
      </w:r>
      <w:r>
        <w:rPr>
          <w:rFonts w:ascii="仿宋" w:hAnsi="仿宋" w:eastAsia="仿宋" w:cs="仿宋"/>
          <w:bCs/>
          <w:color w:val="000000" w:themeColor="text1"/>
          <w:kern w:val="0"/>
          <w:sz w:val="32"/>
          <w:szCs w:val="32"/>
        </w:rPr>
        <w:t>与现行法令、法规、国家标准、行业标准无冲突，符合法律法规和强制性标准的要求，符合国家有关产业政策。某些指标还“严于”食品安全国家标准。</w:t>
      </w:r>
    </w:p>
    <w:p>
      <w:pPr>
        <w:spacing w:line="360" w:lineRule="auto"/>
        <w:ind w:firstLine="640" w:firstLineChars="200"/>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本文件与其他相关标准的指标比较见表1。</w:t>
      </w:r>
    </w:p>
    <w:p>
      <w:pPr>
        <w:jc w:val="right"/>
        <w:rPr>
          <w:rFonts w:ascii="仿宋" w:hAnsi="仿宋" w:eastAsia="仿宋" w:cs="仿宋"/>
          <w:bCs/>
          <w:color w:val="000000" w:themeColor="text1"/>
          <w:kern w:val="0"/>
          <w:sz w:val="32"/>
          <w:szCs w:val="32"/>
        </w:rPr>
      </w:pPr>
    </w:p>
    <w:p>
      <w:pPr>
        <w:jc w:val="center"/>
        <w:rPr>
          <w:rFonts w:ascii="仿宋" w:hAnsi="仿宋" w:eastAsia="仿宋" w:cs="黑体"/>
          <w:sz w:val="24"/>
          <w:szCs w:val="32"/>
        </w:rPr>
        <w:sectPr>
          <w:footerReference r:id="rId3" w:type="default"/>
          <w:pgSz w:w="11906" w:h="16838"/>
          <w:pgMar w:top="1440" w:right="1800" w:bottom="1440" w:left="1800" w:header="851" w:footer="992" w:gutter="0"/>
          <w:cols w:space="425" w:num="1"/>
          <w:docGrid w:type="lines" w:linePitch="312" w:charSpace="0"/>
        </w:sectPr>
      </w:pPr>
    </w:p>
    <w:p>
      <w:pPr>
        <w:jc w:val="center"/>
        <w:rPr>
          <w:rFonts w:ascii="仿宋" w:hAnsi="仿宋" w:eastAsia="仿宋" w:cs="黑体"/>
          <w:sz w:val="32"/>
          <w:szCs w:val="32"/>
        </w:rPr>
      </w:pPr>
      <w:r>
        <w:rPr>
          <w:rFonts w:hint="eastAsia" w:ascii="仿宋" w:hAnsi="仿宋" w:eastAsia="仿宋" w:cs="黑体"/>
          <w:sz w:val="32"/>
          <w:szCs w:val="32"/>
        </w:rPr>
        <w:t>表1 与其他相关标准的指标对比</w:t>
      </w:r>
    </w:p>
    <w:tbl>
      <w:tblPr>
        <w:tblStyle w:val="7"/>
        <w:tblW w:w="15137" w:type="dxa"/>
        <w:tblInd w:w="-3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85"/>
        <w:gridCol w:w="851"/>
        <w:gridCol w:w="1134"/>
        <w:gridCol w:w="2976"/>
        <w:gridCol w:w="2268"/>
        <w:gridCol w:w="67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ascii="仿宋" w:hAnsi="仿宋" w:eastAsia="仿宋" w:cs="Times New Roman"/>
                <w:sz w:val="21"/>
                <w:szCs w:val="24"/>
              </w:rPr>
            </w:pPr>
            <w:r>
              <w:rPr>
                <w:rFonts w:hint="eastAsia" w:ascii="仿宋" w:hAnsi="仿宋" w:eastAsia="仿宋" w:cs="Times New Roman"/>
                <w:sz w:val="21"/>
                <w:szCs w:val="24"/>
              </w:rPr>
              <w:t>项目</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本文件要求</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相关标准要求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hint="eastAsia" w:ascii="仿宋" w:hAnsi="仿宋" w:eastAsia="仿宋" w:cs="Times New Roman"/>
                <w:sz w:val="21"/>
                <w:szCs w:val="24"/>
              </w:rPr>
            </w:pPr>
            <w:r>
              <w:rPr>
                <w:rFonts w:hint="eastAsia" w:ascii="仿宋" w:hAnsi="仿宋" w:eastAsia="仿宋" w:cs="Times New Roman"/>
                <w:sz w:val="21"/>
                <w:szCs w:val="24"/>
              </w:rPr>
              <w:t>复原率（%）</w:t>
            </w:r>
          </w:p>
        </w:tc>
        <w:tc>
          <w:tcPr>
            <w:tcW w:w="2268" w:type="dxa"/>
            <w:vAlign w:val="center"/>
          </w:tcPr>
          <w:p>
            <w:pPr>
              <w:jc w:val="center"/>
              <w:rPr>
                <w:rFonts w:hint="eastAsia" w:ascii="仿宋" w:hAnsi="仿宋" w:eastAsia="仿宋" w:cs="Times New Roman"/>
                <w:sz w:val="21"/>
                <w:szCs w:val="24"/>
              </w:rPr>
            </w:pPr>
            <w:r>
              <w:rPr>
                <w:rFonts w:hint="eastAsia" w:ascii="宋体" w:hAnsi="宋体" w:cs="宋体"/>
                <w:sz w:val="18"/>
                <w:szCs w:val="18"/>
              </w:rPr>
              <w:t>≥</w:t>
            </w:r>
            <w:r>
              <w:rPr>
                <w:rFonts w:hint="eastAsia" w:ascii="仿宋" w:hAnsi="仿宋" w:eastAsia="仿宋" w:cs="Times New Roman"/>
                <w:sz w:val="21"/>
                <w:szCs w:val="24"/>
              </w:rPr>
              <w:t>70</w:t>
            </w:r>
          </w:p>
        </w:tc>
        <w:tc>
          <w:tcPr>
            <w:tcW w:w="6723" w:type="dxa"/>
            <w:vAlign w:val="center"/>
          </w:tcPr>
          <w:p>
            <w:pPr>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过氧化值（g/100g）</w:t>
            </w:r>
          </w:p>
        </w:tc>
        <w:tc>
          <w:tcPr>
            <w:tcW w:w="851"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生制预制菜</w:t>
            </w:r>
          </w:p>
        </w:tc>
        <w:tc>
          <w:tcPr>
            <w:tcW w:w="1134"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水产类</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盐渍鱼（鳓鱼、鲅鱼、鲑鱼）</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≤4.0</w:t>
            </w:r>
          </w:p>
        </w:tc>
        <w:tc>
          <w:tcPr>
            <w:tcW w:w="6723" w:type="dxa"/>
            <w:vAlign w:val="center"/>
          </w:tcPr>
          <w:p>
            <w:pPr>
              <w:jc w:val="center"/>
              <w:rPr>
                <w:rFonts w:hint="eastAsia"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盐渍鱼（不含鳓鱼、鲅鱼、鲑鱼）</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≤2.5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预制水产干制品</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≤0.6</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畜禽蛋类</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火腿、腊肉、咸肉、香（腊）肠</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2730-2015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腌腊禽制品</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≤1.5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2730-2015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4961" w:type="dxa"/>
            <w:gridSpan w:val="3"/>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熟制预制菜及含坚果类、含油料包或油汤汁类预制菜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≤0.25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19295-2021</w:t>
            </w:r>
            <w:r>
              <w:rPr>
                <w:rFonts w:hint="eastAsia" w:ascii="仿宋" w:hAnsi="仿宋" w:eastAsia="仿宋" w:cs="Times New Roman"/>
                <w:sz w:val="21"/>
                <w:szCs w:val="24"/>
                <w:lang w:eastAsia="zh-CN"/>
              </w:rPr>
              <w:t>：</w:t>
            </w:r>
            <w:r>
              <w:rPr>
                <w:rFonts w:hint="eastAsia" w:ascii="仿宋" w:hAnsi="仿宋" w:eastAsia="仿宋" w:cs="Times New Roman"/>
                <w:sz w:val="21"/>
                <w:szCs w:val="24"/>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三甲胺（g/100g）</w:t>
            </w:r>
          </w:p>
        </w:tc>
        <w:tc>
          <w:tcPr>
            <w:tcW w:w="1985" w:type="dxa"/>
            <w:gridSpan w:val="2"/>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生制畜禽蛋类预制菜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火腿</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≤2.5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2730-2015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组胺（g/100g）</w:t>
            </w:r>
          </w:p>
        </w:tc>
        <w:tc>
          <w:tcPr>
            <w:tcW w:w="851"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生制</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1134"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水产类</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2976" w:type="dxa"/>
          </w:tcPr>
          <w:p>
            <w:pPr>
              <w:jc w:val="center"/>
              <w:rPr>
                <w:rFonts w:ascii="仿宋" w:hAnsi="仿宋" w:eastAsia="仿宋" w:cs="Times New Roman"/>
                <w:sz w:val="21"/>
                <w:szCs w:val="24"/>
              </w:rPr>
            </w:pPr>
            <w:r>
              <w:rPr>
                <w:rFonts w:hint="eastAsia" w:ascii="仿宋" w:hAnsi="仿宋" w:eastAsia="仿宋" w:cs="Times New Roman"/>
                <w:sz w:val="21"/>
                <w:szCs w:val="24"/>
              </w:rPr>
              <w:t>盐渍鱼（高组胺鱼类</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≤40</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 xml:space="preserve">盐渍鱼（不含高组胺鱼类）                   </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≤20</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4961" w:type="dxa"/>
            <w:gridSpan w:val="3"/>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罐头食品（高组胺鱼类）</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≤100</w:t>
            </w:r>
          </w:p>
        </w:tc>
        <w:tc>
          <w:tcPr>
            <w:tcW w:w="6723" w:type="dxa"/>
            <w:vAlign w:val="center"/>
          </w:tcPr>
          <w:p>
            <w:pPr>
              <w:jc w:val="center"/>
              <w:rPr>
                <w:rFonts w:hint="eastAsia" w:ascii="仿宋" w:hAnsi="仿宋" w:eastAsia="仿宋" w:cs="Times New Roman"/>
                <w:sz w:val="21"/>
                <w:szCs w:val="24"/>
                <w:lang w:eastAsia="zh-CN"/>
              </w:rPr>
            </w:pPr>
            <w:r>
              <w:rPr>
                <w:rFonts w:hint="eastAsia" w:ascii="仿宋" w:hAnsi="仿宋" w:eastAsia="仿宋" w:cs="Times New Roman"/>
                <w:sz w:val="21"/>
                <w:szCs w:val="24"/>
                <w:lang w:eastAsia="zh-CN"/>
              </w:rPr>
              <w:t>GB 7098-2015：</w:t>
            </w:r>
            <w:r>
              <w:rPr>
                <w:rFonts w:hint="eastAsia" w:ascii="仿宋" w:hAnsi="仿宋" w:eastAsia="仿宋" w:cs="Times New Roman"/>
                <w:sz w:val="21"/>
                <w:szCs w:val="24"/>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酸价（mg/g）</w:t>
            </w:r>
          </w:p>
        </w:tc>
        <w:tc>
          <w:tcPr>
            <w:tcW w:w="4961" w:type="dxa"/>
            <w:gridSpan w:val="3"/>
            <w:vAlign w:val="center"/>
          </w:tcPr>
          <w:p>
            <w:pPr>
              <w:jc w:val="center"/>
              <w:rPr>
                <w:rFonts w:hint="eastAsia" w:ascii="仿宋" w:hAnsi="仿宋" w:eastAsia="仿宋" w:cs="Times New Roman"/>
                <w:sz w:val="21"/>
                <w:szCs w:val="24"/>
              </w:rPr>
            </w:pPr>
            <w:r>
              <w:rPr>
                <w:rFonts w:hint="eastAsia" w:ascii="仿宋" w:hAnsi="仿宋" w:eastAsia="仿宋" w:cs="Times New Roman"/>
                <w:sz w:val="21"/>
                <w:szCs w:val="24"/>
                <w:lang w:val="en-US" w:eastAsia="zh-CN"/>
              </w:rPr>
              <w:t>煎炸类预制菜</w:t>
            </w:r>
            <w:r>
              <w:rPr>
                <w:rFonts w:hint="eastAsia" w:ascii="仿宋" w:hAnsi="仿宋" w:eastAsia="仿宋" w:cs="Times New Roman"/>
                <w:sz w:val="21"/>
                <w:szCs w:val="24"/>
              </w:rPr>
              <w:t xml:space="preserve"> </w:t>
            </w:r>
          </w:p>
        </w:tc>
        <w:tc>
          <w:tcPr>
            <w:tcW w:w="2268" w:type="dxa"/>
            <w:vAlign w:val="center"/>
          </w:tcPr>
          <w:p>
            <w:pPr>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w:t>
            </w:r>
            <w:r>
              <w:rPr>
                <w:rFonts w:hint="eastAsia" w:ascii="仿宋" w:hAnsi="仿宋" w:eastAsia="仿宋" w:cs="Times New Roman"/>
                <w:sz w:val="21"/>
                <w:szCs w:val="24"/>
                <w:lang w:val="en-US" w:eastAsia="zh-CN"/>
              </w:rPr>
              <w:t>5</w:t>
            </w:r>
          </w:p>
        </w:tc>
        <w:tc>
          <w:tcPr>
            <w:tcW w:w="6723" w:type="dxa"/>
            <w:vAlign w:val="center"/>
          </w:tcPr>
          <w:p>
            <w:pPr>
              <w:jc w:val="center"/>
              <w:rPr>
                <w:rFonts w:hint="eastAsia" w:ascii="仿宋" w:hAnsi="仿宋" w:eastAsia="仿宋" w:cs="Times New Roman"/>
                <w:sz w:val="21"/>
                <w:szCs w:val="24"/>
                <w:lang w:eastAsia="zh-CN"/>
              </w:rPr>
            </w:pPr>
            <w:r>
              <w:rPr>
                <w:rFonts w:hint="eastAsia" w:ascii="仿宋" w:hAnsi="仿宋" w:eastAsia="仿宋" w:cs="Times New Roman"/>
                <w:sz w:val="21"/>
                <w:szCs w:val="24"/>
              </w:rPr>
              <w:t>GB 2716-2018</w:t>
            </w:r>
            <w:r>
              <w:rPr>
                <w:rFonts w:hint="eastAsia" w:ascii="仿宋" w:hAnsi="仿宋" w:eastAsia="仿宋" w:cs="Times New Roman"/>
                <w:sz w:val="21"/>
                <w:szCs w:val="24"/>
                <w:lang w:eastAsia="zh-CN"/>
              </w:rPr>
              <w:t>：</w:t>
            </w:r>
            <w:r>
              <w:rPr>
                <w:rFonts w:hint="eastAsia" w:ascii="仿宋" w:hAnsi="仿宋" w:eastAsia="仿宋" w:cs="Times New Roman"/>
                <w:sz w:val="21"/>
                <w:szCs w:val="24"/>
              </w:rPr>
              <w:t>≤</w:t>
            </w:r>
            <w:r>
              <w:rPr>
                <w:rFonts w:hint="eastAsia" w:ascii="仿宋" w:hAnsi="仿宋" w:eastAsia="仿宋" w:cs="Times New Roman"/>
                <w:sz w:val="21"/>
                <w:szCs w:val="24"/>
                <w:lang w:val="en-US" w:eastAsia="zh-CN"/>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4961" w:type="dxa"/>
            <w:gridSpan w:val="3"/>
            <w:vAlign w:val="center"/>
          </w:tcPr>
          <w:p>
            <w:pPr>
              <w:jc w:val="center"/>
              <w:rPr>
                <w:rFonts w:ascii="仿宋" w:hAnsi="仿宋" w:eastAsia="仿宋" w:cs="Times New Roman"/>
                <w:sz w:val="21"/>
                <w:szCs w:val="24"/>
              </w:rPr>
            </w:pPr>
            <w:r>
              <w:rPr>
                <w:rFonts w:hint="eastAsia" w:ascii="仿宋" w:hAnsi="仿宋" w:eastAsia="仿宋" w:cs="Times New Roman"/>
                <w:sz w:val="21"/>
                <w:szCs w:val="24"/>
                <w:lang w:val="en-US" w:eastAsia="zh-CN"/>
              </w:rPr>
              <w:t xml:space="preserve">其他含油脂类预制菜  </w:t>
            </w:r>
          </w:p>
        </w:tc>
        <w:tc>
          <w:tcPr>
            <w:tcW w:w="2268" w:type="dxa"/>
            <w:vAlign w:val="center"/>
          </w:tcPr>
          <w:p>
            <w:pPr>
              <w:jc w:val="center"/>
              <w:rPr>
                <w:rFonts w:hint="eastAsia" w:ascii="仿宋" w:hAnsi="仿宋" w:eastAsia="仿宋" w:cs="Times New Roman"/>
                <w:sz w:val="21"/>
                <w:szCs w:val="24"/>
                <w:lang w:eastAsia="zh-CN"/>
              </w:rPr>
            </w:pPr>
            <w:r>
              <w:rPr>
                <w:rFonts w:hint="eastAsia" w:ascii="仿宋" w:hAnsi="仿宋" w:eastAsia="仿宋" w:cs="Times New Roman"/>
                <w:sz w:val="21"/>
                <w:szCs w:val="24"/>
              </w:rPr>
              <w:t>≤</w:t>
            </w:r>
            <w:r>
              <w:rPr>
                <w:rFonts w:hint="eastAsia" w:ascii="仿宋" w:hAnsi="仿宋" w:eastAsia="仿宋" w:cs="Times New Roman"/>
                <w:sz w:val="21"/>
                <w:szCs w:val="24"/>
                <w:lang w:val="en-US" w:eastAsia="zh-CN"/>
              </w:rPr>
              <w:t>3</w:t>
            </w:r>
          </w:p>
        </w:tc>
        <w:tc>
          <w:tcPr>
            <w:tcW w:w="6723" w:type="dxa"/>
            <w:vAlign w:val="center"/>
          </w:tcPr>
          <w:p>
            <w:pPr>
              <w:jc w:val="center"/>
              <w:rPr>
                <w:rFonts w:hint="eastAsia" w:ascii="仿宋" w:hAnsi="仿宋" w:eastAsia="仿宋" w:cs="Times New Roman"/>
                <w:sz w:val="21"/>
                <w:szCs w:val="24"/>
                <w:lang w:val="en-US" w:eastAsia="zh-CN"/>
              </w:rPr>
            </w:pPr>
            <w:r>
              <w:rPr>
                <w:rFonts w:hint="eastAsia" w:ascii="仿宋" w:hAnsi="仿宋" w:eastAsia="仿宋" w:cs="Times New Roman"/>
                <w:sz w:val="21"/>
                <w:szCs w:val="24"/>
              </w:rPr>
              <w:t>GB 19300-2014</w:t>
            </w:r>
            <w:r>
              <w:rPr>
                <w:rFonts w:hint="eastAsia" w:ascii="仿宋" w:hAnsi="仿宋" w:eastAsia="仿宋" w:cs="Times New Roman"/>
                <w:sz w:val="21"/>
                <w:szCs w:val="24"/>
                <w:lang w:eastAsia="zh-CN"/>
              </w:rPr>
              <w:t>：</w:t>
            </w:r>
            <w:r>
              <w:rPr>
                <w:rFonts w:hint="eastAsia" w:ascii="仿宋" w:hAnsi="仿宋" w:eastAsia="仿宋" w:cs="Times New Roman"/>
                <w:sz w:val="21"/>
                <w:szCs w:val="24"/>
              </w:rPr>
              <w:t>≤</w:t>
            </w:r>
            <w:r>
              <w:rPr>
                <w:rFonts w:hint="eastAsia" w:ascii="仿宋" w:hAnsi="仿宋" w:eastAsia="仿宋" w:cs="Times New Roman"/>
                <w:sz w:val="21"/>
                <w:szCs w:val="24"/>
                <w:lang w:val="en-US" w:eastAsia="zh-CN"/>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挥发性盐基氮</w:t>
            </w:r>
            <w:r>
              <w:rPr>
                <w:rFonts w:hint="eastAsia" w:ascii="宋体" w:hAnsi="宋体" w:cs="宋体"/>
                <w:sz w:val="18"/>
                <w:szCs w:val="21"/>
              </w:rPr>
              <w:t>（g/100g）</w:t>
            </w:r>
          </w:p>
        </w:tc>
        <w:tc>
          <w:tcPr>
            <w:tcW w:w="851"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生制</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1134"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水产类</w:t>
            </w:r>
          </w:p>
          <w:p>
            <w:pPr>
              <w:jc w:val="center"/>
              <w:rPr>
                <w:rFonts w:ascii="仿宋" w:hAnsi="仿宋" w:eastAsia="仿宋" w:cs="Times New Roman"/>
                <w:sz w:val="21"/>
                <w:szCs w:val="24"/>
              </w:rPr>
            </w:pPr>
            <w:r>
              <w:rPr>
                <w:rFonts w:hint="eastAsia" w:ascii="仿宋" w:hAnsi="仿宋" w:eastAsia="仿宋" w:cs="Times New Roman"/>
                <w:sz w:val="21"/>
                <w:szCs w:val="24"/>
              </w:rPr>
              <w:t>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 xml:space="preserve">腌制生食动物性水产品 </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≤25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851" w:type="dxa"/>
            <w:vMerge w:val="continue"/>
            <w:vAlign w:val="center"/>
          </w:tcPr>
          <w:p>
            <w:pPr>
              <w:jc w:val="center"/>
              <w:rPr>
                <w:rFonts w:ascii="仿宋" w:hAnsi="仿宋" w:eastAsia="仿宋" w:cs="Times New Roman"/>
                <w:sz w:val="21"/>
                <w:szCs w:val="24"/>
              </w:rPr>
            </w:pPr>
          </w:p>
        </w:tc>
        <w:tc>
          <w:tcPr>
            <w:tcW w:w="1134" w:type="dxa"/>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预制动物性水产制品（不含干制品和盐渍制品</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≤30</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米酵菌酸</w:t>
            </w:r>
            <w:r>
              <w:rPr>
                <w:rFonts w:hint="eastAsia" w:ascii="宋体" w:hAnsi="宋体" w:cs="宋体"/>
                <w:sz w:val="18"/>
                <w:szCs w:val="21"/>
              </w:rPr>
              <w:t>（mg/100g）</w:t>
            </w:r>
          </w:p>
        </w:tc>
        <w:tc>
          <w:tcPr>
            <w:tcW w:w="4961" w:type="dxa"/>
            <w:gridSpan w:val="3"/>
            <w:vAlign w:val="center"/>
          </w:tcPr>
          <w:p>
            <w:pPr>
              <w:jc w:val="center"/>
              <w:rPr>
                <w:rFonts w:ascii="仿宋" w:hAnsi="仿宋" w:eastAsia="仿宋" w:cs="Times New Roman"/>
                <w:sz w:val="21"/>
                <w:szCs w:val="24"/>
              </w:rPr>
            </w:pPr>
            <w:r>
              <w:rPr>
                <w:rFonts w:hint="eastAsia" w:ascii="仿宋" w:hAnsi="仿宋" w:eastAsia="仿宋" w:cs="Times New Roman"/>
                <w:sz w:val="21"/>
                <w:szCs w:val="24"/>
              </w:rPr>
              <w:t>含银耳的预制菜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≤0.25</w:t>
            </w:r>
          </w:p>
        </w:tc>
        <w:tc>
          <w:tcPr>
            <w:tcW w:w="6723" w:type="dxa"/>
            <w:vAlign w:val="center"/>
          </w:tcPr>
          <w:p>
            <w:pPr>
              <w:jc w:val="center"/>
              <w:rPr>
                <w:rFonts w:hint="eastAsia" w:ascii="仿宋" w:hAnsi="仿宋" w:eastAsia="仿宋" w:cs="Times New Roman"/>
                <w:sz w:val="21"/>
                <w:szCs w:val="24"/>
              </w:rPr>
            </w:pPr>
            <w:r>
              <w:rPr>
                <w:rFonts w:hint="eastAsia" w:ascii="仿宋" w:hAnsi="仿宋" w:eastAsia="仿宋" w:cs="Times New Roman"/>
                <w:sz w:val="21"/>
                <w:szCs w:val="24"/>
              </w:rPr>
              <w:t>GB 7096-2014</w:t>
            </w:r>
            <w:r>
              <w:rPr>
                <w:rFonts w:hint="eastAsia" w:ascii="仿宋" w:hAnsi="仿宋" w:eastAsia="仿宋" w:cs="Times New Roman"/>
                <w:sz w:val="21"/>
                <w:szCs w:val="24"/>
                <w:lang w:eastAsia="zh-CN"/>
              </w:rPr>
              <w:t>：</w:t>
            </w:r>
            <w:r>
              <w:rPr>
                <w:rFonts w:hint="eastAsia" w:ascii="仿宋" w:hAnsi="仿宋" w:eastAsia="仿宋" w:cs="Times New Roman"/>
                <w:sz w:val="21"/>
                <w:szCs w:val="24"/>
              </w:rPr>
              <w:t>≤0.25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ascii="仿宋" w:hAnsi="仿宋" w:eastAsia="仿宋" w:cs="Times New Roman"/>
                <w:sz w:val="21"/>
                <w:szCs w:val="24"/>
              </w:rPr>
            </w:pPr>
            <w:r>
              <w:rPr>
                <w:rFonts w:hint="eastAsia" w:ascii="仿宋" w:hAnsi="仿宋" w:eastAsia="仿宋" w:cs="Times New Roman"/>
                <w:sz w:val="21"/>
                <w:szCs w:val="24"/>
              </w:rPr>
              <w:t>铅（以Pb计）/（mg/kg）</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≤1.0</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2762</w:t>
            </w:r>
            <w:r>
              <w:rPr>
                <w:rFonts w:hint="eastAsia" w:ascii="仿宋" w:hAnsi="仿宋" w:eastAsia="仿宋" w:cs="Times New Roman"/>
                <w:sz w:val="21"/>
                <w:szCs w:val="24"/>
                <w:lang w:eastAsia="zh-CN"/>
              </w:rPr>
              <w:t>：</w:t>
            </w:r>
            <w:r>
              <w:rPr>
                <w:rFonts w:hint="eastAsia" w:ascii="仿宋" w:hAnsi="仿宋" w:eastAsia="仿宋" w:cs="Times New Roman"/>
                <w:sz w:val="21"/>
                <w:szCs w:val="24"/>
              </w:rPr>
              <w:t>≤1.0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总砷（以As计）/（mg/kg）</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2762</w:t>
            </w:r>
            <w:r>
              <w:rPr>
                <w:rFonts w:hint="eastAsia" w:ascii="仿宋" w:hAnsi="仿宋" w:eastAsia="仿宋" w:cs="Times New Roman"/>
                <w:sz w:val="21"/>
                <w:szCs w:val="24"/>
                <w:lang w:eastAsia="zh-CN"/>
              </w:rPr>
              <w:t>：</w:t>
            </w:r>
            <w:r>
              <w:rPr>
                <w:rFonts w:hint="eastAsia" w:ascii="仿宋" w:hAnsi="仿宋" w:eastAsia="仿宋" w:cs="Times New Roman"/>
                <w:sz w:val="21"/>
                <w:szCs w:val="24"/>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ascii="仿宋" w:hAnsi="仿宋" w:eastAsia="仿宋" w:cs="Times New Roman"/>
                <w:sz w:val="21"/>
                <w:szCs w:val="24"/>
              </w:rPr>
            </w:pPr>
            <w:r>
              <w:rPr>
                <w:rFonts w:hint="eastAsia" w:ascii="仿宋" w:hAnsi="仿宋" w:eastAsia="仿宋" w:cs="Times New Roman"/>
                <w:sz w:val="21"/>
                <w:szCs w:val="24"/>
              </w:rPr>
              <w:t>总汞（以Hg计）/（mg/kg）</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≤0.1</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2762</w:t>
            </w:r>
            <w:r>
              <w:rPr>
                <w:rFonts w:hint="eastAsia" w:ascii="仿宋" w:hAnsi="仿宋" w:eastAsia="仿宋" w:cs="Times New Roman"/>
                <w:sz w:val="21"/>
                <w:szCs w:val="24"/>
                <w:lang w:eastAsia="zh-CN"/>
              </w:rPr>
              <w:t>：</w:t>
            </w:r>
            <w:r>
              <w:rPr>
                <w:rFonts w:hint="eastAsia" w:ascii="仿宋" w:hAnsi="仿宋" w:eastAsia="仿宋" w:cs="Times New Roman"/>
                <w:sz w:val="21"/>
                <w:szCs w:val="24"/>
              </w:rPr>
              <w:t>≤0.1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hint="eastAsia" w:ascii="仿宋" w:hAnsi="仿宋" w:eastAsia="仿宋" w:cs="Times New Roman"/>
                <w:sz w:val="21"/>
                <w:szCs w:val="24"/>
              </w:rPr>
            </w:pPr>
            <w:r>
              <w:rPr>
                <w:rFonts w:hint="eastAsia" w:ascii="仿宋" w:hAnsi="仿宋" w:eastAsia="仿宋" w:cs="Times New Roman"/>
                <w:sz w:val="21"/>
                <w:szCs w:val="24"/>
              </w:rPr>
              <w:t xml:space="preserve">苯并（α）芘（μg/kg） </w:t>
            </w:r>
          </w:p>
          <w:p>
            <w:pPr>
              <w:jc w:val="center"/>
              <w:rPr>
                <w:rFonts w:ascii="仿宋" w:hAnsi="仿宋" w:eastAsia="仿宋" w:cs="Times New Roman"/>
                <w:sz w:val="21"/>
                <w:szCs w:val="24"/>
              </w:rPr>
            </w:pPr>
            <w:r>
              <w:rPr>
                <w:rFonts w:hint="eastAsia" w:ascii="仿宋" w:hAnsi="仿宋" w:eastAsia="仿宋" w:cs="Times New Roman"/>
                <w:sz w:val="21"/>
                <w:szCs w:val="24"/>
              </w:rPr>
              <w:t>仅适用于采用烧烤、油炸或烟熏工艺加工的产品。</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≤5.0</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2762</w:t>
            </w:r>
            <w:r>
              <w:rPr>
                <w:rFonts w:hint="eastAsia" w:ascii="仿宋" w:hAnsi="仿宋" w:eastAsia="仿宋" w:cs="Times New Roman"/>
                <w:sz w:val="21"/>
                <w:szCs w:val="24"/>
                <w:lang w:eastAsia="zh-CN"/>
              </w:rPr>
              <w:t>：</w:t>
            </w:r>
            <w:r>
              <w:rPr>
                <w:rFonts w:hint="eastAsia" w:ascii="仿宋" w:hAnsi="仿宋" w:eastAsia="仿宋" w:cs="Times New Roman"/>
                <w:sz w:val="21"/>
                <w:szCs w:val="24"/>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菌落总数/（CFU/g）</w:t>
            </w:r>
          </w:p>
        </w:tc>
        <w:tc>
          <w:tcPr>
            <w:tcW w:w="1985" w:type="dxa"/>
            <w:gridSpan w:val="2"/>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生制预制菜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即食动物性水产类预制菜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n=5，c=2，m=5×10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n=5，c=</w:t>
            </w:r>
            <w:r>
              <w:rPr>
                <w:rFonts w:hint="eastAsia" w:ascii="仿宋" w:hAnsi="仿宋" w:eastAsia="仿宋" w:cs="Times New Roman"/>
                <w:sz w:val="21"/>
                <w:szCs w:val="24"/>
                <w:lang w:val="en-US" w:eastAsia="zh-CN"/>
              </w:rPr>
              <w:t>2</w:t>
            </w:r>
            <w:r>
              <w:rPr>
                <w:rFonts w:hint="eastAsia" w:ascii="仿宋" w:hAnsi="仿宋" w:eastAsia="仿宋" w:cs="Times New Roman"/>
                <w:sz w:val="21"/>
                <w:szCs w:val="24"/>
              </w:rPr>
              <w:t>，m=</w:t>
            </w:r>
            <w:r>
              <w:rPr>
                <w:rFonts w:hint="eastAsia" w:ascii="仿宋" w:hAnsi="仿宋" w:eastAsia="仿宋" w:cs="Times New Roman"/>
                <w:sz w:val="21"/>
                <w:szCs w:val="24"/>
                <w:lang w:val="en-US" w:eastAsia="zh-CN"/>
              </w:rPr>
              <w:t>5</w:t>
            </w:r>
            <w:r>
              <w:rPr>
                <w:rFonts w:hint="eastAsia" w:ascii="仿宋" w:hAnsi="仿宋" w:eastAsia="仿宋" w:cs="Times New Roman"/>
                <w:sz w:val="21"/>
                <w:szCs w:val="24"/>
              </w:rPr>
              <w:t>×10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1985" w:type="dxa"/>
            <w:gridSpan w:val="2"/>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即食生制速冻面米和调理食品预制菜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n=5，c=1，m=10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19295-2021</w:t>
            </w:r>
            <w:r>
              <w:rPr>
                <w:rFonts w:hint="eastAsia" w:ascii="仿宋" w:hAnsi="仿宋" w:eastAsia="仿宋" w:cs="Times New Roman"/>
                <w:sz w:val="21"/>
                <w:szCs w:val="24"/>
                <w:lang w:eastAsia="zh-CN"/>
              </w:rPr>
              <w:t>：</w:t>
            </w:r>
            <w:r>
              <w:rPr>
                <w:rFonts w:hint="eastAsia" w:ascii="仿宋" w:hAnsi="仿宋" w:eastAsia="仿宋" w:cs="Times New Roman"/>
                <w:sz w:val="21"/>
                <w:szCs w:val="24"/>
              </w:rPr>
              <w:t>n=5，c=1，m=10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1985" w:type="dxa"/>
            <w:gridSpan w:val="2"/>
            <w:vMerge w:val="restart"/>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熟制预制菜</w:t>
            </w: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畜禽蛋类预制菜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n=5，c=2，m=10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2726-2016</w:t>
            </w:r>
            <w:r>
              <w:rPr>
                <w:rFonts w:hint="eastAsia" w:ascii="仿宋" w:hAnsi="仿宋" w:eastAsia="仿宋" w:cs="Times New Roman"/>
                <w:sz w:val="21"/>
                <w:szCs w:val="24"/>
                <w:lang w:eastAsia="zh-CN"/>
              </w:rPr>
              <w:t>：</w:t>
            </w:r>
            <w:r>
              <w:rPr>
                <w:rFonts w:hint="eastAsia" w:ascii="仿宋" w:hAnsi="仿宋" w:eastAsia="仿宋" w:cs="Times New Roman"/>
                <w:sz w:val="21"/>
                <w:szCs w:val="24"/>
              </w:rPr>
              <w:t>n=5，c=</w:t>
            </w:r>
            <w:r>
              <w:rPr>
                <w:rFonts w:hint="eastAsia" w:ascii="仿宋" w:hAnsi="仿宋" w:eastAsia="仿宋" w:cs="Times New Roman"/>
                <w:sz w:val="21"/>
                <w:szCs w:val="24"/>
                <w:lang w:val="en-US" w:eastAsia="zh-CN"/>
              </w:rPr>
              <w:t>2</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185" w:type="dxa"/>
            <w:vMerge w:val="continue"/>
            <w:vAlign w:val="center"/>
          </w:tcPr>
          <w:p>
            <w:pPr>
              <w:jc w:val="center"/>
              <w:rPr>
                <w:rFonts w:ascii="仿宋" w:hAnsi="仿宋" w:eastAsia="仿宋" w:cs="Times New Roman"/>
                <w:sz w:val="21"/>
                <w:szCs w:val="24"/>
              </w:rPr>
            </w:pPr>
          </w:p>
        </w:tc>
        <w:tc>
          <w:tcPr>
            <w:tcW w:w="1985" w:type="dxa"/>
            <w:gridSpan w:val="2"/>
            <w:vMerge w:val="continue"/>
            <w:vAlign w:val="center"/>
          </w:tcPr>
          <w:p>
            <w:pPr>
              <w:jc w:val="center"/>
              <w:rPr>
                <w:rFonts w:ascii="仿宋" w:hAnsi="仿宋" w:eastAsia="仿宋" w:cs="Times New Roman"/>
                <w:sz w:val="21"/>
                <w:szCs w:val="24"/>
              </w:rPr>
            </w:pPr>
          </w:p>
        </w:tc>
        <w:tc>
          <w:tcPr>
            <w:tcW w:w="2976"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其他即食预制菜和即热预制菜</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n=5，c=1，m=10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c>
          <w:tcPr>
            <w:tcW w:w="6723"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GB 19295-2021</w:t>
            </w:r>
            <w:r>
              <w:rPr>
                <w:rFonts w:hint="eastAsia" w:ascii="仿宋" w:hAnsi="仿宋" w:eastAsia="仿宋" w:cs="Times New Roman"/>
                <w:sz w:val="21"/>
                <w:szCs w:val="24"/>
                <w:lang w:eastAsia="zh-CN"/>
              </w:rPr>
              <w:t>：</w:t>
            </w:r>
            <w:r>
              <w:rPr>
                <w:rFonts w:hint="eastAsia" w:ascii="仿宋" w:hAnsi="仿宋" w:eastAsia="仿宋" w:cs="Times New Roman"/>
                <w:sz w:val="21"/>
                <w:szCs w:val="24"/>
              </w:rPr>
              <w:t>n=5，c=1，m=10</w:t>
            </w:r>
            <w:r>
              <w:rPr>
                <w:rFonts w:hint="eastAsia" w:ascii="仿宋" w:hAnsi="仿宋" w:eastAsia="仿宋" w:cs="Times New Roman"/>
                <w:sz w:val="21"/>
                <w:szCs w:val="24"/>
                <w:vertAlign w:val="superscript"/>
              </w:rPr>
              <w:t>4</w:t>
            </w:r>
            <w:r>
              <w:rPr>
                <w:rFonts w:hint="eastAsia" w:ascii="仿宋" w:hAnsi="仿宋" w:eastAsia="仿宋" w:cs="Times New Roman"/>
                <w:sz w:val="21"/>
                <w:szCs w:val="24"/>
              </w:rPr>
              <w:t>，M=10</w:t>
            </w:r>
            <w:r>
              <w:rPr>
                <w:rFonts w:hint="eastAsia" w:ascii="仿宋" w:hAnsi="仿宋" w:eastAsia="仿宋" w:cs="Times New Roman"/>
                <w:sz w:val="21"/>
                <w:szCs w:val="24"/>
                <w:vertAlign w:val="superscript"/>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6146" w:type="dxa"/>
            <w:gridSpan w:val="4"/>
            <w:vAlign w:val="center"/>
          </w:tcPr>
          <w:p>
            <w:pPr>
              <w:jc w:val="center"/>
              <w:rPr>
                <w:rFonts w:ascii="仿宋" w:hAnsi="仿宋" w:eastAsia="仿宋" w:cs="Times New Roman"/>
                <w:sz w:val="21"/>
                <w:szCs w:val="24"/>
              </w:rPr>
            </w:pPr>
            <w:r>
              <w:rPr>
                <w:rFonts w:hint="eastAsia" w:ascii="仿宋" w:hAnsi="仿宋" w:eastAsia="仿宋" w:cs="Times New Roman"/>
                <w:sz w:val="21"/>
                <w:szCs w:val="24"/>
              </w:rPr>
              <w:t>大肠菌群/（CFU/g）</w:t>
            </w:r>
          </w:p>
        </w:tc>
        <w:tc>
          <w:tcPr>
            <w:tcW w:w="2268" w:type="dxa"/>
            <w:vAlign w:val="center"/>
          </w:tcPr>
          <w:p>
            <w:pPr>
              <w:jc w:val="center"/>
              <w:rPr>
                <w:rFonts w:ascii="仿宋" w:hAnsi="仿宋" w:eastAsia="仿宋" w:cs="Times New Roman"/>
                <w:sz w:val="21"/>
                <w:szCs w:val="24"/>
              </w:rPr>
            </w:pPr>
            <w:r>
              <w:rPr>
                <w:rFonts w:hint="eastAsia" w:ascii="仿宋" w:hAnsi="仿宋" w:eastAsia="仿宋" w:cs="Times New Roman"/>
                <w:sz w:val="21"/>
                <w:szCs w:val="24"/>
              </w:rPr>
              <w:t>n=5，c=2，m=10，M=10</w:t>
            </w:r>
            <w:r>
              <w:rPr>
                <w:rFonts w:hint="eastAsia" w:ascii="仿宋" w:hAnsi="仿宋" w:eastAsia="仿宋" w:cs="Times New Roman"/>
                <w:sz w:val="21"/>
                <w:szCs w:val="24"/>
                <w:vertAlign w:val="superscript"/>
              </w:rPr>
              <w:t>2</w:t>
            </w:r>
          </w:p>
        </w:tc>
        <w:tc>
          <w:tcPr>
            <w:tcW w:w="6723" w:type="dxa"/>
            <w:vAlign w:val="center"/>
          </w:tcPr>
          <w:p>
            <w:pPr>
              <w:jc w:val="both"/>
              <w:rPr>
                <w:rFonts w:ascii="仿宋" w:hAnsi="仿宋" w:eastAsia="仿宋" w:cs="Times New Roman"/>
                <w:sz w:val="21"/>
                <w:szCs w:val="24"/>
              </w:rPr>
            </w:pPr>
            <w:r>
              <w:rPr>
                <w:rFonts w:hint="eastAsia" w:ascii="仿宋" w:hAnsi="仿宋" w:eastAsia="仿宋" w:cs="Times New Roman"/>
                <w:sz w:val="21"/>
                <w:szCs w:val="24"/>
              </w:rPr>
              <w:t>GB 2726-2016</w:t>
            </w:r>
            <w:r>
              <w:rPr>
                <w:rFonts w:hint="eastAsia" w:ascii="仿宋" w:hAnsi="仿宋" w:eastAsia="仿宋" w:cs="Times New Roman"/>
                <w:sz w:val="21"/>
                <w:szCs w:val="24"/>
                <w:lang w:eastAsia="zh-CN"/>
              </w:rPr>
              <w:t>、</w:t>
            </w:r>
            <w:r>
              <w:rPr>
                <w:rFonts w:hint="eastAsia" w:ascii="仿宋" w:hAnsi="仿宋" w:eastAsia="仿宋" w:cs="Times New Roman"/>
                <w:sz w:val="21"/>
                <w:szCs w:val="24"/>
              </w:rPr>
              <w:t>GB 10136-2015</w:t>
            </w:r>
            <w:r>
              <w:rPr>
                <w:rFonts w:hint="eastAsia" w:ascii="仿宋" w:hAnsi="仿宋" w:eastAsia="仿宋" w:cs="Times New Roman"/>
                <w:sz w:val="21"/>
                <w:szCs w:val="24"/>
                <w:lang w:eastAsia="zh-CN"/>
              </w:rPr>
              <w:t>、</w:t>
            </w:r>
            <w:r>
              <w:rPr>
                <w:rFonts w:hint="eastAsia" w:ascii="仿宋" w:hAnsi="仿宋" w:eastAsia="仿宋" w:cs="Times New Roman"/>
                <w:sz w:val="21"/>
                <w:szCs w:val="24"/>
              </w:rPr>
              <w:t>GB 19295-2021</w:t>
            </w:r>
            <w:r>
              <w:rPr>
                <w:rFonts w:hint="eastAsia" w:ascii="仿宋" w:hAnsi="仿宋" w:eastAsia="仿宋" w:cs="Times New Roman"/>
                <w:sz w:val="21"/>
                <w:szCs w:val="24"/>
                <w:lang w:eastAsia="zh-CN"/>
              </w:rPr>
              <w:t>：</w:t>
            </w:r>
            <w:r>
              <w:rPr>
                <w:rFonts w:hint="eastAsia" w:ascii="仿宋" w:hAnsi="仿宋" w:eastAsia="仿宋" w:cs="Times New Roman"/>
                <w:sz w:val="21"/>
                <w:szCs w:val="24"/>
              </w:rPr>
              <w:t>n=5，c=2，m=10，M=10</w:t>
            </w:r>
            <w:r>
              <w:rPr>
                <w:rFonts w:hint="eastAsia" w:ascii="仿宋" w:hAnsi="仿宋" w:eastAsia="仿宋" w:cs="Times New Roman"/>
                <w:sz w:val="21"/>
                <w:szCs w:val="24"/>
                <w:vertAlign w:val="superscript"/>
              </w:rPr>
              <w:t>2</w:t>
            </w:r>
          </w:p>
        </w:tc>
      </w:tr>
    </w:tbl>
    <w:p>
      <w:pPr>
        <w:spacing w:line="360" w:lineRule="auto"/>
        <w:ind w:firstLine="360" w:firstLineChars="200"/>
        <w:rPr>
          <w:rFonts w:hint="eastAsia" w:ascii="仿宋" w:hAnsi="仿宋" w:eastAsia="仿宋" w:cs="仿宋"/>
          <w:bCs/>
          <w:color w:val="000000" w:themeColor="text1"/>
          <w:kern w:val="0"/>
          <w:sz w:val="18"/>
          <w:szCs w:val="18"/>
        </w:rPr>
      </w:pPr>
    </w:p>
    <w:p>
      <w:pPr>
        <w:jc w:val="both"/>
        <w:rPr>
          <w:rFonts w:ascii="仿宋" w:hAnsi="仿宋" w:eastAsia="仿宋" w:cs="仿宋"/>
          <w:bCs/>
          <w:color w:val="000000" w:themeColor="text1"/>
          <w:kern w:val="0"/>
          <w:sz w:val="32"/>
          <w:szCs w:val="32"/>
        </w:rPr>
      </w:pPr>
    </w:p>
    <w:p>
      <w:pPr>
        <w:jc w:val="righ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《预制菜》起草工作组</w:t>
      </w:r>
    </w:p>
    <w:p>
      <w:pPr>
        <w:jc w:val="right"/>
        <w:rPr>
          <w:rFonts w:ascii="仿宋" w:hAnsi="仿宋" w:eastAsia="仿宋" w:cs="仿宋"/>
          <w:bCs/>
          <w:color w:val="000000" w:themeColor="text1"/>
          <w:kern w:val="0"/>
          <w:sz w:val="32"/>
          <w:szCs w:val="32"/>
        </w:rPr>
      </w:pPr>
      <w:r>
        <w:rPr>
          <w:rFonts w:hint="eastAsia" w:ascii="仿宋" w:hAnsi="仿宋" w:eastAsia="仿宋" w:cs="仿宋"/>
          <w:bCs/>
          <w:color w:val="000000" w:themeColor="text1"/>
          <w:kern w:val="0"/>
          <w:sz w:val="32"/>
          <w:szCs w:val="32"/>
        </w:rPr>
        <w:t>2023年5月</w:t>
      </w:r>
    </w:p>
    <w:sectPr>
      <w:pgSz w:w="16838" w:h="11906" w:orient="landscape"/>
      <w:pgMar w:top="1797" w:right="1440" w:bottom="1797" w:left="1440"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11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2"/>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3"/>
      <w:suff w:val="nothing"/>
      <w:lvlText w:val="%1.%2　"/>
      <w:lvlJc w:val="left"/>
      <w:pPr>
        <w:ind w:left="0"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14"/>
      <w:suff w:val="nothing"/>
      <w:lvlText w:val="%1.%2.%3　"/>
      <w:lvlJc w:val="left"/>
      <w:pPr>
        <w:ind w:left="1560" w:firstLine="0"/>
      </w:pPr>
      <w:rPr>
        <w:rFonts w:hint="eastAsia" w:ascii="黑体" w:hAnsi="Times New Roman" w:eastAsia="黑体"/>
        <w:b w:val="0"/>
        <w:i w:val="0"/>
        <w:sz w:val="21"/>
      </w:rPr>
    </w:lvl>
    <w:lvl w:ilvl="3" w:tentative="0">
      <w:start w:val="1"/>
      <w:numFmt w:val="decimal"/>
      <w:pStyle w:val="15"/>
      <w:suff w:val="nothing"/>
      <w:lvlText w:val="%1.%2.%3.%4　"/>
      <w:lvlJc w:val="left"/>
      <w:pPr>
        <w:ind w:left="0" w:firstLine="0"/>
      </w:pPr>
      <w:rPr>
        <w:rFonts w:hint="eastAsia" w:ascii="黑体" w:hAnsi="Times New Roman" w:eastAsia="黑体"/>
        <w:b w:val="0"/>
        <w:i w:val="0"/>
        <w:sz w:val="21"/>
      </w:rPr>
    </w:lvl>
    <w:lvl w:ilvl="4" w:tentative="0">
      <w:start w:val="1"/>
      <w:numFmt w:val="decimal"/>
      <w:pStyle w:val="16"/>
      <w:suff w:val="nothing"/>
      <w:lvlText w:val="%1.%2.%3.%4.%5　"/>
      <w:lvlJc w:val="left"/>
      <w:pPr>
        <w:ind w:left="0" w:firstLine="0"/>
      </w:pPr>
      <w:rPr>
        <w:rFonts w:hint="eastAsia" w:ascii="黑体" w:hAnsi="Times New Roman" w:eastAsia="黑体"/>
        <w:b w:val="0"/>
        <w:i w:val="0"/>
        <w:sz w:val="21"/>
      </w:rPr>
    </w:lvl>
    <w:lvl w:ilvl="5" w:tentative="0">
      <w:start w:val="1"/>
      <w:numFmt w:val="decimal"/>
      <w:pStyle w:val="17"/>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TJlNGEwMWY3ZmMwYzc0MTg0ZTQxZGNiZDY4ZjlhZWEifQ=="/>
  </w:docVars>
  <w:rsids>
    <w:rsidRoot w:val="3E953F08"/>
    <w:rsid w:val="00032E8D"/>
    <w:rsid w:val="000E4079"/>
    <w:rsid w:val="001506C1"/>
    <w:rsid w:val="001D2C45"/>
    <w:rsid w:val="001F4611"/>
    <w:rsid w:val="00235C35"/>
    <w:rsid w:val="00265B8A"/>
    <w:rsid w:val="003A6D9F"/>
    <w:rsid w:val="003C4050"/>
    <w:rsid w:val="00403B2F"/>
    <w:rsid w:val="0049357B"/>
    <w:rsid w:val="0049742E"/>
    <w:rsid w:val="00497DF9"/>
    <w:rsid w:val="004E6865"/>
    <w:rsid w:val="00524EB9"/>
    <w:rsid w:val="0057162A"/>
    <w:rsid w:val="005B0CC3"/>
    <w:rsid w:val="005B5C4F"/>
    <w:rsid w:val="00630938"/>
    <w:rsid w:val="00630AE0"/>
    <w:rsid w:val="006B7CC7"/>
    <w:rsid w:val="006F2C97"/>
    <w:rsid w:val="00735FDA"/>
    <w:rsid w:val="007407F5"/>
    <w:rsid w:val="00762328"/>
    <w:rsid w:val="00805F9F"/>
    <w:rsid w:val="00831EB6"/>
    <w:rsid w:val="008414B0"/>
    <w:rsid w:val="00855234"/>
    <w:rsid w:val="008D1EC9"/>
    <w:rsid w:val="00901277"/>
    <w:rsid w:val="00964B5B"/>
    <w:rsid w:val="009D1D2F"/>
    <w:rsid w:val="009D4E11"/>
    <w:rsid w:val="00A318F0"/>
    <w:rsid w:val="00A37814"/>
    <w:rsid w:val="00A76B55"/>
    <w:rsid w:val="00A92A1C"/>
    <w:rsid w:val="00AC4D9D"/>
    <w:rsid w:val="00AD4711"/>
    <w:rsid w:val="00AE13CD"/>
    <w:rsid w:val="00B5160F"/>
    <w:rsid w:val="00B538CD"/>
    <w:rsid w:val="00B728A1"/>
    <w:rsid w:val="00B737B3"/>
    <w:rsid w:val="00BF1A83"/>
    <w:rsid w:val="00BF61EA"/>
    <w:rsid w:val="00C7381B"/>
    <w:rsid w:val="00C82BB3"/>
    <w:rsid w:val="00CB254B"/>
    <w:rsid w:val="00D10D76"/>
    <w:rsid w:val="00D53524"/>
    <w:rsid w:val="00D65BBF"/>
    <w:rsid w:val="00E431BF"/>
    <w:rsid w:val="00EB1568"/>
    <w:rsid w:val="00EF0B23"/>
    <w:rsid w:val="00EF4150"/>
    <w:rsid w:val="00F76901"/>
    <w:rsid w:val="00FA65CA"/>
    <w:rsid w:val="015C66DF"/>
    <w:rsid w:val="02CF030A"/>
    <w:rsid w:val="03912F41"/>
    <w:rsid w:val="03AD2901"/>
    <w:rsid w:val="03CC312D"/>
    <w:rsid w:val="04C07235"/>
    <w:rsid w:val="04D05CEB"/>
    <w:rsid w:val="065B5A88"/>
    <w:rsid w:val="06991E86"/>
    <w:rsid w:val="07C51EE3"/>
    <w:rsid w:val="093F6F9B"/>
    <w:rsid w:val="0B5B5F55"/>
    <w:rsid w:val="0DEB76F2"/>
    <w:rsid w:val="0DF227E9"/>
    <w:rsid w:val="0E2F51B6"/>
    <w:rsid w:val="0F2B567A"/>
    <w:rsid w:val="103B4202"/>
    <w:rsid w:val="109D1177"/>
    <w:rsid w:val="13C46A1B"/>
    <w:rsid w:val="155D51EE"/>
    <w:rsid w:val="18CF73AF"/>
    <w:rsid w:val="1C073948"/>
    <w:rsid w:val="1E6E5F01"/>
    <w:rsid w:val="1FDE79C9"/>
    <w:rsid w:val="20561BB5"/>
    <w:rsid w:val="208042F0"/>
    <w:rsid w:val="212136FE"/>
    <w:rsid w:val="22A1558C"/>
    <w:rsid w:val="23A503FA"/>
    <w:rsid w:val="26353DE8"/>
    <w:rsid w:val="276D5D05"/>
    <w:rsid w:val="27802801"/>
    <w:rsid w:val="284F6FB6"/>
    <w:rsid w:val="29453D02"/>
    <w:rsid w:val="299D1C0D"/>
    <w:rsid w:val="2A7E3970"/>
    <w:rsid w:val="2A9C3DF6"/>
    <w:rsid w:val="2AB50F0E"/>
    <w:rsid w:val="302C733F"/>
    <w:rsid w:val="30BB21D0"/>
    <w:rsid w:val="30E9278B"/>
    <w:rsid w:val="314E4AD9"/>
    <w:rsid w:val="317068D8"/>
    <w:rsid w:val="32676A97"/>
    <w:rsid w:val="334528CA"/>
    <w:rsid w:val="353B106F"/>
    <w:rsid w:val="39027E2F"/>
    <w:rsid w:val="391F00CC"/>
    <w:rsid w:val="39BF540B"/>
    <w:rsid w:val="3B365BA1"/>
    <w:rsid w:val="3CED6078"/>
    <w:rsid w:val="3E953F08"/>
    <w:rsid w:val="3F4A4B41"/>
    <w:rsid w:val="40526FD9"/>
    <w:rsid w:val="44254A04"/>
    <w:rsid w:val="44D15BD3"/>
    <w:rsid w:val="46EC35B7"/>
    <w:rsid w:val="46FB2C7E"/>
    <w:rsid w:val="47131B11"/>
    <w:rsid w:val="494A5468"/>
    <w:rsid w:val="498D1081"/>
    <w:rsid w:val="4B8424B9"/>
    <w:rsid w:val="4BAD42D1"/>
    <w:rsid w:val="4BCD1C09"/>
    <w:rsid w:val="4C590F14"/>
    <w:rsid w:val="4D405094"/>
    <w:rsid w:val="4D9F3131"/>
    <w:rsid w:val="4E264FB3"/>
    <w:rsid w:val="4E8A1355"/>
    <w:rsid w:val="4EAB3C0F"/>
    <w:rsid w:val="51E946BC"/>
    <w:rsid w:val="54C56803"/>
    <w:rsid w:val="583354EA"/>
    <w:rsid w:val="5D182D61"/>
    <w:rsid w:val="5F210A5B"/>
    <w:rsid w:val="5F9C1BC7"/>
    <w:rsid w:val="5FC66C44"/>
    <w:rsid w:val="603B4F3C"/>
    <w:rsid w:val="615610B8"/>
    <w:rsid w:val="625A4C38"/>
    <w:rsid w:val="62F45876"/>
    <w:rsid w:val="64590086"/>
    <w:rsid w:val="64B757EC"/>
    <w:rsid w:val="65006754"/>
    <w:rsid w:val="65D2499B"/>
    <w:rsid w:val="6730468A"/>
    <w:rsid w:val="68391051"/>
    <w:rsid w:val="684F3C7A"/>
    <w:rsid w:val="68A06F6F"/>
    <w:rsid w:val="6954356F"/>
    <w:rsid w:val="69C064B2"/>
    <w:rsid w:val="69F511E8"/>
    <w:rsid w:val="6B3D5CD6"/>
    <w:rsid w:val="6C4151E7"/>
    <w:rsid w:val="6C476619"/>
    <w:rsid w:val="6C670DA5"/>
    <w:rsid w:val="6D8B1F28"/>
    <w:rsid w:val="6F5705A8"/>
    <w:rsid w:val="707F0E75"/>
    <w:rsid w:val="72F86CBC"/>
    <w:rsid w:val="73CF1B71"/>
    <w:rsid w:val="7479207F"/>
    <w:rsid w:val="77265134"/>
    <w:rsid w:val="775820C5"/>
    <w:rsid w:val="7760730A"/>
    <w:rsid w:val="788A03B6"/>
    <w:rsid w:val="79C478F8"/>
    <w:rsid w:val="7B3665D4"/>
    <w:rsid w:val="7BE2675B"/>
    <w:rsid w:val="7C4365BD"/>
    <w:rsid w:val="7CBF5D6E"/>
    <w:rsid w:val="7E9006F1"/>
    <w:rsid w:val="7F645E05"/>
    <w:rsid w:val="7F7C13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9"/>
    <w:qFormat/>
    <w:uiPriority w:val="0"/>
    <w:pPr>
      <w:jc w:val="left"/>
    </w:pPr>
  </w:style>
  <w:style w:type="paragraph" w:styleId="3">
    <w:name w:val="Balloon Text"/>
    <w:basedOn w:val="1"/>
    <w:link w:val="20"/>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9">
    <w:name w:val="段"/>
    <w:link w:val="11"/>
    <w:qFormat/>
    <w:uiPriority w:val="0"/>
    <w:pPr>
      <w:autoSpaceDE w:val="0"/>
      <w:autoSpaceDN w:val="0"/>
      <w:spacing w:after="200" w:line="276" w:lineRule="auto"/>
      <w:ind w:firstLine="420" w:firstLineChars="200"/>
      <w:jc w:val="both"/>
    </w:pPr>
    <w:rPr>
      <w:rFonts w:ascii="宋体" w:hAnsi="Calibri" w:eastAsia="宋体" w:cs="Times New Roman"/>
      <w:sz w:val="21"/>
      <w:szCs w:val="22"/>
      <w:lang w:val="en-US" w:eastAsia="zh-CN" w:bidi="ar-SA"/>
    </w:rPr>
  </w:style>
  <w:style w:type="paragraph" w:styleId="10">
    <w:name w:val="List Paragraph"/>
    <w:basedOn w:val="1"/>
    <w:unhideWhenUsed/>
    <w:qFormat/>
    <w:uiPriority w:val="99"/>
    <w:pPr>
      <w:ind w:firstLine="420" w:firstLineChars="200"/>
    </w:pPr>
  </w:style>
  <w:style w:type="character" w:customStyle="1" w:styleId="11">
    <w:name w:val="段 Char"/>
    <w:basedOn w:val="8"/>
    <w:link w:val="9"/>
    <w:qFormat/>
    <w:uiPriority w:val="0"/>
    <w:rPr>
      <w:rFonts w:ascii="宋体" w:hAnsi="Calibri" w:eastAsia="宋体" w:cs="Times New Roman"/>
      <w:sz w:val="21"/>
      <w:szCs w:val="22"/>
    </w:rPr>
  </w:style>
  <w:style w:type="paragraph" w:customStyle="1" w:styleId="12">
    <w:name w:val="章标题"/>
    <w:next w:val="9"/>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3">
    <w:name w:val="一级条标题"/>
    <w:next w:val="9"/>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4">
    <w:name w:val="二级条标题"/>
    <w:basedOn w:val="13"/>
    <w:next w:val="9"/>
    <w:qFormat/>
    <w:uiPriority w:val="0"/>
    <w:pPr>
      <w:numPr>
        <w:ilvl w:val="2"/>
      </w:numPr>
      <w:spacing w:before="50" w:after="50"/>
      <w:outlineLvl w:val="3"/>
    </w:pPr>
  </w:style>
  <w:style w:type="paragraph" w:customStyle="1" w:styleId="15">
    <w:name w:val="三级条标题"/>
    <w:basedOn w:val="14"/>
    <w:next w:val="9"/>
    <w:qFormat/>
    <w:uiPriority w:val="0"/>
    <w:pPr>
      <w:numPr>
        <w:ilvl w:val="3"/>
      </w:numPr>
      <w:outlineLvl w:val="4"/>
    </w:pPr>
  </w:style>
  <w:style w:type="paragraph" w:customStyle="1" w:styleId="16">
    <w:name w:val="四级条标题"/>
    <w:basedOn w:val="15"/>
    <w:next w:val="9"/>
    <w:qFormat/>
    <w:uiPriority w:val="0"/>
    <w:pPr>
      <w:numPr>
        <w:ilvl w:val="4"/>
      </w:numPr>
      <w:outlineLvl w:val="5"/>
    </w:pPr>
  </w:style>
  <w:style w:type="paragraph" w:customStyle="1" w:styleId="17">
    <w:name w:val="五级条标题"/>
    <w:basedOn w:val="16"/>
    <w:next w:val="9"/>
    <w:qFormat/>
    <w:uiPriority w:val="0"/>
    <w:pPr>
      <w:numPr>
        <w:ilvl w:val="5"/>
      </w:numPr>
      <w:outlineLvl w:val="6"/>
    </w:pPr>
  </w:style>
  <w:style w:type="paragraph" w:customStyle="1" w:styleId="18">
    <w:name w:val="Table Paragraph"/>
    <w:basedOn w:val="1"/>
    <w:qFormat/>
    <w:uiPriority w:val="1"/>
    <w:pPr>
      <w:widowControl/>
      <w:spacing w:before="38"/>
      <w:ind w:left="107"/>
      <w:jc w:val="center"/>
    </w:pPr>
    <w:rPr>
      <w:rFonts w:ascii="宋体" w:hAnsi="宋体" w:eastAsia="宋体" w:cs="宋体"/>
      <w:kern w:val="0"/>
      <w:sz w:val="24"/>
    </w:rPr>
  </w:style>
  <w:style w:type="character" w:customStyle="1" w:styleId="19">
    <w:name w:val="批注文字 Char"/>
    <w:basedOn w:val="8"/>
    <w:link w:val="2"/>
    <w:qFormat/>
    <w:uiPriority w:val="0"/>
    <w:rPr>
      <w:kern w:val="2"/>
      <w:sz w:val="21"/>
      <w:szCs w:val="24"/>
    </w:rPr>
  </w:style>
  <w:style w:type="character" w:customStyle="1" w:styleId="20">
    <w:name w:val="批注框文本 Char"/>
    <w:basedOn w:val="8"/>
    <w:link w:val="3"/>
    <w:qFormat/>
    <w:uiPriority w:val="0"/>
    <w:rPr>
      <w:kern w:val="2"/>
      <w:sz w:val="18"/>
      <w:szCs w:val="18"/>
    </w:rPr>
  </w:style>
  <w:style w:type="paragraph" w:customStyle="1" w:styleId="21">
    <w:name w:val="标准文件_一级项"/>
    <w:qFormat/>
    <w:uiPriority w:val="0"/>
    <w:pPr>
      <w:ind w:left="833" w:hanging="408"/>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6027</Words>
  <Characters>7039</Characters>
  <Lines>51</Lines>
  <Paragraphs>14</Paragraphs>
  <TotalTime>0</TotalTime>
  <ScaleCrop>false</ScaleCrop>
  <LinksUpToDate>false</LinksUpToDate>
  <CharactersWithSpaces>7225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2023-05-11T01:53:00Z</dcterms:created>
  <dc:creator>旋风的恸哭</dc:creator>
  <cp:lastModifiedBy>旋风的恸哭</cp:lastModifiedBy>
  <cp:lastPrinted>2023-05-15T01:21:00Z</cp:lastPrinted>
  <dcterms:modified xsi:type="dcterms:W3CDTF">2023-05-15T04:16:11Z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44E7656B38C44CFF9A7D58397ECF2469_13</vt:lpwstr>
  </property>
</Properties>
</file>